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43" w:rsidRPr="0050511C" w:rsidRDefault="00026A43" w:rsidP="00026A43">
      <w:pPr>
        <w:pStyle w:val="Kop2"/>
        <w:numPr>
          <w:ilvl w:val="1"/>
          <w:numId w:val="0"/>
        </w:numPr>
        <w:tabs>
          <w:tab w:val="num" w:pos="576"/>
        </w:tabs>
        <w:spacing w:before="360" w:after="120" w:line="280" w:lineRule="atLeast"/>
        <w:ind w:left="576" w:hanging="576"/>
      </w:pPr>
      <w:bookmarkStart w:id="0" w:name="_Toc297216993"/>
      <w:r w:rsidRPr="0050511C">
        <w:t>Intensification of Syngas Cleaning and Hydrogen Separation</w:t>
      </w:r>
      <w:bookmarkEnd w:id="0"/>
    </w:p>
    <w:p w:rsidR="00C74CF4" w:rsidRPr="00C74CF4" w:rsidRDefault="00C74CF4" w:rsidP="00C74CF4">
      <w:pPr>
        <w:spacing w:line="280" w:lineRule="atLeast"/>
        <w:rPr>
          <w:b/>
          <w:sz w:val="18"/>
          <w:szCs w:val="18"/>
          <w:lang w:val="en-GB"/>
        </w:rPr>
      </w:pPr>
      <w:r w:rsidRPr="00C74CF4">
        <w:rPr>
          <w:b/>
          <w:sz w:val="18"/>
          <w:szCs w:val="18"/>
          <w:lang w:val="en-GB"/>
        </w:rPr>
        <w:t xml:space="preserve">Partners: </w:t>
      </w:r>
    </w:p>
    <w:p w:rsidR="00C74CF4" w:rsidRPr="00C74CF4" w:rsidRDefault="00C74CF4" w:rsidP="00C74CF4">
      <w:pPr>
        <w:pStyle w:val="Lijstalinea"/>
        <w:numPr>
          <w:ilvl w:val="0"/>
          <w:numId w:val="2"/>
        </w:numPr>
        <w:spacing w:line="280" w:lineRule="atLeast"/>
        <w:rPr>
          <w:sz w:val="18"/>
          <w:szCs w:val="18"/>
          <w:lang w:val="en-GB"/>
        </w:rPr>
      </w:pPr>
      <w:proofErr w:type="spellStart"/>
      <w:r w:rsidRPr="00C74CF4">
        <w:rPr>
          <w:sz w:val="18"/>
          <w:szCs w:val="18"/>
          <w:lang w:val="en-GB"/>
        </w:rPr>
        <w:t>Institut</w:t>
      </w:r>
      <w:proofErr w:type="spellEnd"/>
      <w:r w:rsidRPr="00C74CF4">
        <w:rPr>
          <w:sz w:val="18"/>
          <w:szCs w:val="18"/>
          <w:lang w:val="en-GB"/>
        </w:rPr>
        <w:t xml:space="preserve"> </w:t>
      </w:r>
      <w:proofErr w:type="spellStart"/>
      <w:r w:rsidRPr="00C74CF4">
        <w:rPr>
          <w:sz w:val="18"/>
          <w:szCs w:val="18"/>
          <w:lang w:val="en-GB"/>
        </w:rPr>
        <w:t>für</w:t>
      </w:r>
      <w:proofErr w:type="spellEnd"/>
      <w:r w:rsidRPr="00C74CF4">
        <w:rPr>
          <w:sz w:val="18"/>
          <w:szCs w:val="18"/>
          <w:lang w:val="en-GB"/>
        </w:rPr>
        <w:t xml:space="preserve"> </w:t>
      </w:r>
      <w:proofErr w:type="spellStart"/>
      <w:r w:rsidRPr="00C74CF4">
        <w:rPr>
          <w:sz w:val="18"/>
          <w:szCs w:val="18"/>
          <w:lang w:val="en-GB"/>
        </w:rPr>
        <w:t>Mikrotechnik</w:t>
      </w:r>
      <w:proofErr w:type="spellEnd"/>
      <w:r w:rsidRPr="00C74CF4">
        <w:rPr>
          <w:sz w:val="18"/>
          <w:szCs w:val="18"/>
          <w:lang w:val="en-GB"/>
        </w:rPr>
        <w:t xml:space="preserve"> M</w:t>
      </w:r>
      <w:r>
        <w:rPr>
          <w:sz w:val="18"/>
          <w:szCs w:val="18"/>
          <w:lang w:val="en-GB"/>
        </w:rPr>
        <w:t>ainz GmbH (DE, coordinator)</w:t>
      </w:r>
    </w:p>
    <w:p w:rsidR="00C74CF4" w:rsidRPr="00C74CF4" w:rsidRDefault="00C74CF4" w:rsidP="00C74CF4">
      <w:pPr>
        <w:pStyle w:val="Lijstalinea"/>
        <w:numPr>
          <w:ilvl w:val="0"/>
          <w:numId w:val="2"/>
        </w:numPr>
        <w:spacing w:line="28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Newcastle University (UK)</w:t>
      </w:r>
    </w:p>
    <w:p w:rsidR="00026A43" w:rsidRPr="00C74CF4" w:rsidRDefault="00C74CF4" w:rsidP="00C74CF4">
      <w:pPr>
        <w:pStyle w:val="Lijstalinea"/>
        <w:numPr>
          <w:ilvl w:val="0"/>
          <w:numId w:val="2"/>
        </w:numPr>
        <w:spacing w:line="28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ITI Energy Ltd. (UK</w:t>
      </w:r>
      <w:bookmarkStart w:id="1" w:name="_GoBack"/>
      <w:bookmarkEnd w:id="1"/>
      <w:r>
        <w:rPr>
          <w:sz w:val="18"/>
          <w:szCs w:val="18"/>
          <w:lang w:val="en-GB"/>
        </w:rPr>
        <w:t>)</w:t>
      </w:r>
    </w:p>
    <w:p w:rsidR="00C74CF4" w:rsidRDefault="00C74CF4" w:rsidP="00026A43">
      <w:pPr>
        <w:spacing w:line="280" w:lineRule="atLeast"/>
        <w:rPr>
          <w:sz w:val="18"/>
          <w:szCs w:val="18"/>
          <w:lang w:val="en-GB"/>
        </w:rPr>
      </w:pPr>
    </w:p>
    <w:p w:rsidR="00026A43" w:rsidRPr="00D93763" w:rsidRDefault="00026A43" w:rsidP="00026A43">
      <w:pPr>
        <w:spacing w:line="280" w:lineRule="atLeast"/>
        <w:rPr>
          <w:b/>
          <w:lang w:val="en-GB"/>
        </w:rPr>
      </w:pPr>
      <w:r w:rsidRPr="00D93763">
        <w:rPr>
          <w:b/>
          <w:lang w:val="en-GB"/>
        </w:rPr>
        <w:t>Abstract from the report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The ultimate objective of the Project is to develop integrated biomass based energy and feedstock technologies based on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Process Intensification and Miniaturization (PIM) in which gasification has a central technological role while supply of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biomass is essential for its sustainability. In gasification, the most important problem is the control of syngas composition;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namely, concentration of tars and combustible gases. Although biomass supply was not part of the original aim of the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project, materials used in syngas cleaning could also be used as 'synthetic rhizosphere', (SRS) to intensify growth of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biomass or crops under water and fertilizer stress. These materials can be used as syngas cleaning media and when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their capacity for tar removal is reached, they can then be used as soil additive which then function as SRS. In this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Project, we have therefore developed and where appropriate, patented the following technologies: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1. Understanding of tar formation in gasification and the nature of tars formed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2. Primary tar removal within the gasifier, enhancement of syngas calorific value and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 xml:space="preserve">hydrogen </w:t>
      </w:r>
      <w:r>
        <w:rPr>
          <w:lang w:val="en-GB" w:eastAsia="sv-SE"/>
        </w:rPr>
        <w:t>c</w:t>
      </w:r>
      <w:r w:rsidRPr="00CE113B">
        <w:rPr>
          <w:lang w:val="en-GB" w:eastAsia="sv-SE"/>
        </w:rPr>
        <w:t>oncentration,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3. Development of 3 different equipment for the intensified syngas cleaning and tar,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removal - tar degradation which can also be integrated with the gasifier,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4. Re-designing of the gasifier and process conditions to generate low tar, high calorific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syngas with in-situ hydrogen generation and removal and carbon dioxide capture,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5. Development of hydrogen-selective membranes for applications in syngas separation,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 xml:space="preserve">6. Development of </w:t>
      </w:r>
      <w:proofErr w:type="spellStart"/>
      <w:r w:rsidRPr="00CE113B">
        <w:rPr>
          <w:lang w:val="en-GB" w:eastAsia="sv-SE"/>
        </w:rPr>
        <w:t>nano</w:t>
      </w:r>
      <w:proofErr w:type="spellEnd"/>
      <w:r w:rsidRPr="00CE113B">
        <w:rPr>
          <w:lang w:val="en-GB" w:eastAsia="sv-SE"/>
        </w:rPr>
        <w:t xml:space="preserve">-structured micro-porous materials for syngas cleaning, </w:t>
      </w:r>
      <w:proofErr w:type="spellStart"/>
      <w:r w:rsidRPr="00CE113B">
        <w:rPr>
          <w:lang w:val="en-GB" w:eastAsia="sv-SE"/>
        </w:rPr>
        <w:t>syngasto</w:t>
      </w:r>
      <w:proofErr w:type="spellEnd"/>
      <w:r w:rsidRPr="00CE113B">
        <w:rPr>
          <w:lang w:val="en-GB" w:eastAsia="sv-SE"/>
        </w:rPr>
        <w:t>-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energy carrier conversion and soil additive (SRS-media) applications,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 xml:space="preserve">7. Syngas cleaning and conversion to liquid fuel through the use of </w:t>
      </w:r>
      <w:proofErr w:type="spellStart"/>
      <w:r w:rsidRPr="00CE113B">
        <w:rPr>
          <w:lang w:val="en-GB" w:eastAsia="sv-SE"/>
        </w:rPr>
        <w:t>nano</w:t>
      </w:r>
      <w:proofErr w:type="spellEnd"/>
      <w:r w:rsidRPr="00CE113B">
        <w:rPr>
          <w:lang w:val="en-GB" w:eastAsia="sv-SE"/>
        </w:rPr>
        <w:t>-structured microporous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materials developed in the project through thermochemical and biochemical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routes.</w:t>
      </w:r>
    </w:p>
    <w:p w:rsidR="00026A43" w:rsidRDefault="00026A43" w:rsidP="00026A43">
      <w:pPr>
        <w:spacing w:line="280" w:lineRule="atLeast"/>
        <w:rPr>
          <w:lang w:val="en-GB" w:eastAsia="sv-SE"/>
        </w:rPr>
      </w:pP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This current project (EP/F038453) is an extension of a previous grant from EPSRC (EP/E010725). Some of the work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initiated in EP/E010725 (end date Jan 2009) was completed (to enable the completion of patent applications) in this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current project (EP/F038453) and extended further opening new research areas while strengthening the technology base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for the establishment of an 'Integrated Intensified Biomass Based Energy and Chemicals Technology'. These new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research areas will be further developed and patent position will be strengthened through two new EU projects (COPIDE,</w:t>
      </w:r>
    </w:p>
    <w:p w:rsidR="00026A43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start September 2009, 42 months) and POLYCAT, start November 2010, 42 months) with over 25 participants across EU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 xml:space="preserve">and </w:t>
      </w:r>
      <w:smartTag w:uri="urn:schemas-microsoft-com:office:smarttags" w:element="place">
        <w:r w:rsidRPr="00CE113B">
          <w:rPr>
            <w:lang w:val="en-GB" w:eastAsia="sv-SE"/>
          </w:rPr>
          <w:t>Europe</w:t>
        </w:r>
      </w:smartTag>
      <w:r w:rsidRPr="00CE113B">
        <w:rPr>
          <w:lang w:val="en-GB" w:eastAsia="sv-SE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CE113B">
            <w:rPr>
              <w:lang w:val="en-GB" w:eastAsia="sv-SE"/>
            </w:rPr>
            <w:t>Russia</w:t>
          </w:r>
        </w:smartTag>
      </w:smartTag>
      <w:r w:rsidRPr="00CE113B">
        <w:rPr>
          <w:lang w:val="en-GB" w:eastAsia="sv-S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CE113B">
            <w:rPr>
              <w:lang w:val="en-GB" w:eastAsia="sv-SE"/>
            </w:rPr>
            <w:t>Switzerland</w:t>
          </w:r>
        </w:smartTag>
      </w:smartTag>
      <w:r w:rsidRPr="00CE113B">
        <w:rPr>
          <w:lang w:val="en-GB" w:eastAsia="sv-SE"/>
        </w:rPr>
        <w:t xml:space="preserve">). In the </w:t>
      </w:r>
      <w:proofErr w:type="spellStart"/>
      <w:r w:rsidRPr="00CE113B">
        <w:rPr>
          <w:lang w:val="en-GB" w:eastAsia="sv-SE"/>
        </w:rPr>
        <w:t>mean time</w:t>
      </w:r>
      <w:proofErr w:type="spellEnd"/>
      <w:r w:rsidRPr="00CE113B">
        <w:rPr>
          <w:lang w:val="en-GB" w:eastAsia="sv-SE"/>
        </w:rPr>
        <w:t>, the IPR generated by EP/F038453 and EP/E010725 will be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commercialised by a second spin-off company, GAP Technologies Ltd.</w:t>
      </w: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</w:p>
    <w:p w:rsidR="00026A43" w:rsidRPr="00CE113B" w:rsidRDefault="00026A43" w:rsidP="00026A43">
      <w:pPr>
        <w:spacing w:line="280" w:lineRule="atLeast"/>
        <w:rPr>
          <w:lang w:val="en-GB" w:eastAsia="sv-SE"/>
        </w:rPr>
      </w:pPr>
      <w:r w:rsidRPr="00CE113B">
        <w:rPr>
          <w:lang w:val="en-GB" w:eastAsia="sv-SE"/>
        </w:rPr>
        <w:t>Both EP/E010725 and EP/F038453 were small grants (ca. £150k each, lasting 24 months each). The augmentation of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these grants is apparent through the number of researchers as well as the principle investigator's own financial</w:t>
      </w:r>
      <w:r>
        <w:rPr>
          <w:lang w:val="en-GB" w:eastAsia="sv-SE"/>
        </w:rPr>
        <w:t xml:space="preserve"> </w:t>
      </w:r>
      <w:r w:rsidRPr="00CE113B">
        <w:rPr>
          <w:lang w:val="en-GB" w:eastAsia="sv-SE"/>
        </w:rPr>
        <w:t>contribution.</w:t>
      </w:r>
    </w:p>
    <w:p w:rsidR="00FD1835" w:rsidRDefault="00FD1835"/>
    <w:sectPr w:rsidR="00FD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870"/>
    <w:multiLevelType w:val="hybridMultilevel"/>
    <w:tmpl w:val="AC1E7E02"/>
    <w:lvl w:ilvl="0" w:tplc="9474A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22F1"/>
    <w:multiLevelType w:val="hybridMultilevel"/>
    <w:tmpl w:val="C0DA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43"/>
    <w:rsid w:val="00026A43"/>
    <w:rsid w:val="00C74CF4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6A43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26A43"/>
    <w:pPr>
      <w:keepNext/>
      <w:spacing w:after="240"/>
      <w:outlineLvl w:val="1"/>
    </w:pPr>
    <w:rPr>
      <w:b/>
      <w:bCs/>
      <w:iCs/>
      <w:sz w:val="24"/>
      <w:szCs w:val="28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26A43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customStyle="1" w:styleId="Default">
    <w:name w:val="Default"/>
    <w:rsid w:val="00026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7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6A43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26A43"/>
    <w:pPr>
      <w:keepNext/>
      <w:spacing w:after="240"/>
      <w:outlineLvl w:val="1"/>
    </w:pPr>
    <w:rPr>
      <w:b/>
      <w:bCs/>
      <w:iCs/>
      <w:sz w:val="24"/>
      <w:szCs w:val="28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26A43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customStyle="1" w:styleId="Default">
    <w:name w:val="Default"/>
    <w:rsid w:val="00026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7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Brijder, ir. M. (Matté)</dc:creator>
  <cp:lastModifiedBy>Brijder, ir. M. (Matté)</cp:lastModifiedBy>
  <cp:revision>2</cp:revision>
  <dcterms:created xsi:type="dcterms:W3CDTF">2015-08-06T07:57:00Z</dcterms:created>
  <dcterms:modified xsi:type="dcterms:W3CDTF">2015-08-06T08:21:00Z</dcterms:modified>
</cp:coreProperties>
</file>