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DA" w:rsidRPr="008663AE" w:rsidRDefault="00D406E4" w:rsidP="008663AE">
      <w:pPr>
        <w:spacing w:after="0"/>
        <w:rPr>
          <w:b/>
        </w:rPr>
      </w:pPr>
      <w:r>
        <w:rPr>
          <w:b/>
        </w:rPr>
        <w:t>COOL - Competing uses of forest l</w:t>
      </w:r>
      <w:r w:rsidRPr="00D406E4">
        <w:rPr>
          <w:b/>
        </w:rPr>
        <w:t>and</w:t>
      </w:r>
    </w:p>
    <w:p w:rsidR="008663AE" w:rsidRDefault="008663AE" w:rsidP="008663AE">
      <w:pPr>
        <w:spacing w:after="0"/>
      </w:pPr>
    </w:p>
    <w:p w:rsidR="0040657B" w:rsidRDefault="0040657B" w:rsidP="008663AE">
      <w:pPr>
        <w:spacing w:after="0"/>
      </w:pPr>
    </w:p>
    <w:p w:rsidR="008663AE" w:rsidRDefault="008663AE" w:rsidP="008663AE">
      <w:pPr>
        <w:spacing w:after="0"/>
      </w:pPr>
    </w:p>
    <w:p w:rsidR="00FD0A1C" w:rsidRDefault="00FD0A1C" w:rsidP="00FD0A1C">
      <w:pPr>
        <w:spacing w:after="0"/>
      </w:pPr>
      <w:r>
        <w:t>Project coordinator:</w:t>
      </w:r>
    </w:p>
    <w:p w:rsidR="00FD0A1C" w:rsidRPr="00D406E4" w:rsidRDefault="00D406E4" w:rsidP="00FD0A1C">
      <w:pPr>
        <w:spacing w:after="0"/>
      </w:pPr>
      <w:r>
        <w:t>Dr</w:t>
      </w:r>
      <w:r w:rsidRPr="00D406E4">
        <w:t xml:space="preserve"> Regina Rhodius</w:t>
      </w:r>
    </w:p>
    <w:p w:rsidR="00FD0A1C" w:rsidRDefault="00D406E4" w:rsidP="00FD0A1C">
      <w:pPr>
        <w:spacing w:after="0"/>
      </w:pPr>
      <w:r w:rsidRPr="00D406E4">
        <w:t xml:space="preserve">University </w:t>
      </w:r>
      <w:r w:rsidR="00B2339A">
        <w:t xml:space="preserve">of </w:t>
      </w:r>
      <w:r w:rsidRPr="00D406E4">
        <w:t>Freiburg</w:t>
      </w:r>
      <w:r w:rsidR="00B2339A">
        <w:t>/</w:t>
      </w:r>
      <w:r w:rsidR="00CE65DF" w:rsidRPr="00CE65DF">
        <w:t xml:space="preserve"> </w:t>
      </w:r>
      <w:r w:rsidRPr="00D406E4">
        <w:t>Chair of Forest and Environmental Policy</w:t>
      </w:r>
      <w:r w:rsidR="0040657B">
        <w:t>,</w:t>
      </w:r>
    </w:p>
    <w:p w:rsidR="00FD0A1C" w:rsidRPr="00FD0A1C" w:rsidRDefault="00D406E4" w:rsidP="00FD0A1C">
      <w:pPr>
        <w:spacing w:after="0"/>
      </w:pPr>
      <w:proofErr w:type="spellStart"/>
      <w:proofErr w:type="gramStart"/>
      <w:r w:rsidRPr="00D406E4">
        <w:t>Tennenbacherstr</w:t>
      </w:r>
      <w:proofErr w:type="spellEnd"/>
      <w:r w:rsidRPr="00D406E4">
        <w:t>.</w:t>
      </w:r>
      <w:proofErr w:type="gramEnd"/>
      <w:r w:rsidRPr="00D406E4">
        <w:t xml:space="preserve"> </w:t>
      </w:r>
      <w:proofErr w:type="gramStart"/>
      <w:r w:rsidRPr="00D406E4">
        <w:t>4</w:t>
      </w:r>
      <w:r w:rsidR="00FD0A1C" w:rsidRPr="00FD0A1C">
        <w:t xml:space="preserve">, </w:t>
      </w:r>
      <w:r>
        <w:t>DE</w:t>
      </w:r>
      <w:r w:rsidR="00FD0A1C" w:rsidRPr="00FD0A1C">
        <w:t>-</w:t>
      </w:r>
      <w:r w:rsidRPr="00D406E4">
        <w:t>79106 Freiburg, Germany</w:t>
      </w:r>
      <w:r w:rsidR="00FD0A1C" w:rsidRPr="00FD0A1C">
        <w:t>.</w:t>
      </w:r>
      <w:proofErr w:type="gramEnd"/>
    </w:p>
    <w:p w:rsidR="008663AE" w:rsidRDefault="00FD0A1C" w:rsidP="00FD0A1C">
      <w:pPr>
        <w:spacing w:after="0"/>
      </w:pPr>
      <w:r>
        <w:t xml:space="preserve">Telephone: </w:t>
      </w:r>
      <w:r w:rsidR="00D406E4" w:rsidRPr="00D406E4">
        <w:t>+49-761-2033713</w:t>
      </w:r>
      <w:r>
        <w:t xml:space="preserve">, E-mail: </w:t>
      </w:r>
      <w:r w:rsidR="00D406E4">
        <w:t>sabine.d</w:t>
      </w:r>
      <w:r w:rsidR="00D406E4" w:rsidRPr="00D406E4">
        <w:t>ehn@ifp.uni-freiburg.de</w:t>
      </w:r>
    </w:p>
    <w:p w:rsidR="008663AE" w:rsidRDefault="008663AE" w:rsidP="008663AE">
      <w:pPr>
        <w:spacing w:after="0"/>
      </w:pPr>
    </w:p>
    <w:p w:rsidR="008663AE" w:rsidRDefault="00FD0A1C" w:rsidP="008663AE">
      <w:pPr>
        <w:spacing w:after="0"/>
      </w:pPr>
      <w:r>
        <w:t>Project partners:</w:t>
      </w:r>
    </w:p>
    <w:p w:rsidR="00DF6551" w:rsidRDefault="00DF6551" w:rsidP="00DF6551">
      <w:pPr>
        <w:spacing w:after="0"/>
      </w:pPr>
      <w:r w:rsidRPr="00D406E4">
        <w:t>Forest Research Institute of Ba</w:t>
      </w:r>
      <w:r w:rsidR="001654F2">
        <w:t>den-Wuerttemberg</w:t>
      </w:r>
      <w:r>
        <w:t xml:space="preserve"> (DE)</w:t>
      </w:r>
    </w:p>
    <w:p w:rsidR="00DF6551" w:rsidRDefault="00DF6551" w:rsidP="00DF6551">
      <w:pPr>
        <w:spacing w:after="0"/>
      </w:pPr>
      <w:r w:rsidRPr="00DF6551">
        <w:t>European Forest Institute</w:t>
      </w:r>
      <w:r w:rsidR="001654F2">
        <w:t>/</w:t>
      </w:r>
      <w:r w:rsidRPr="00DF6551">
        <w:t xml:space="preserve"> </w:t>
      </w:r>
      <w:r w:rsidRPr="00D406E4">
        <w:t>Central European Regional Office and the Observatory for European Forests</w:t>
      </w:r>
      <w:r>
        <w:t xml:space="preserve"> (DE)</w:t>
      </w:r>
    </w:p>
    <w:p w:rsidR="00B2339A" w:rsidRDefault="00B2339A" w:rsidP="008663AE">
      <w:pPr>
        <w:spacing w:after="0"/>
      </w:pPr>
      <w:r w:rsidRPr="00B2339A">
        <w:t xml:space="preserve">University </w:t>
      </w:r>
      <w:r>
        <w:t>of Freiburg/</w:t>
      </w:r>
      <w:bookmarkStart w:id="0" w:name="_GoBack"/>
      <w:bookmarkEnd w:id="0"/>
      <w:r w:rsidRPr="00B2339A">
        <w:t xml:space="preserve"> Chair of Forest and Environmental Policy</w:t>
      </w:r>
      <w:r>
        <w:t xml:space="preserve"> (DE)</w:t>
      </w:r>
    </w:p>
    <w:p w:rsidR="00D406E4" w:rsidRDefault="00D406E4" w:rsidP="008663AE">
      <w:pPr>
        <w:spacing w:after="0"/>
      </w:pPr>
      <w:r w:rsidRPr="00D406E4">
        <w:t>The Natural R</w:t>
      </w:r>
      <w:r w:rsidR="001654F2">
        <w:t>esources Institute Finland</w:t>
      </w:r>
      <w:r>
        <w:t xml:space="preserve">/ </w:t>
      </w:r>
      <w:r w:rsidRPr="00D406E4">
        <w:t>Finnish F</w:t>
      </w:r>
      <w:r w:rsidR="001654F2">
        <w:t>orest Research Institute</w:t>
      </w:r>
      <w:r>
        <w:t xml:space="preserve"> (FI)</w:t>
      </w:r>
    </w:p>
    <w:p w:rsidR="00DF6551" w:rsidRDefault="00DF6551" w:rsidP="008663AE">
      <w:pPr>
        <w:spacing w:after="0"/>
      </w:pPr>
      <w:r w:rsidRPr="00DF6551">
        <w:t>Forest Sci</w:t>
      </w:r>
      <w:r w:rsidR="001654F2">
        <w:t xml:space="preserve">ences </w:t>
      </w:r>
      <w:proofErr w:type="spellStart"/>
      <w:r w:rsidR="001654F2">
        <w:t>Center</w:t>
      </w:r>
      <w:proofErr w:type="spellEnd"/>
      <w:r w:rsidR="001654F2">
        <w:t xml:space="preserve"> of Catalonia</w:t>
      </w:r>
      <w:r>
        <w:t xml:space="preserve"> (ES)</w:t>
      </w:r>
    </w:p>
    <w:p w:rsidR="00DF6551" w:rsidRDefault="00DF6551" w:rsidP="008663AE">
      <w:pPr>
        <w:spacing w:after="0"/>
      </w:pPr>
      <w:r w:rsidRPr="00DF6551">
        <w:t>Norwegian Uni</w:t>
      </w:r>
      <w:r w:rsidR="001654F2">
        <w:t xml:space="preserve">versity of Life Sciences/ </w:t>
      </w:r>
      <w:r w:rsidRPr="00DF6551">
        <w:t>Department of Ecology and Natural Resource Management</w:t>
      </w:r>
      <w:r>
        <w:t xml:space="preserve"> (NO)</w:t>
      </w:r>
    </w:p>
    <w:p w:rsidR="00DF6551" w:rsidRDefault="00DF6551" w:rsidP="00DF6551">
      <w:pPr>
        <w:spacing w:after="0"/>
      </w:pPr>
      <w:r w:rsidRPr="00D406E4">
        <w:t>University of Ljubljana</w:t>
      </w:r>
      <w:r w:rsidR="001654F2">
        <w:t>/</w:t>
      </w:r>
      <w:r>
        <w:t xml:space="preserve"> </w:t>
      </w:r>
      <w:r w:rsidRPr="00D406E4">
        <w:t>Biotechnical Faculty</w:t>
      </w:r>
      <w:r w:rsidR="001654F2">
        <w:t xml:space="preserve"> </w:t>
      </w:r>
      <w:r>
        <w:t>(SI)</w:t>
      </w:r>
    </w:p>
    <w:p w:rsidR="008663AE" w:rsidRDefault="008663AE" w:rsidP="008663AE">
      <w:pPr>
        <w:spacing w:after="0"/>
      </w:pPr>
    </w:p>
    <w:p w:rsidR="006B2492" w:rsidRDefault="006B2492" w:rsidP="008663AE">
      <w:pPr>
        <w:spacing w:after="0"/>
      </w:pPr>
    </w:p>
    <w:p w:rsidR="008663AE" w:rsidRDefault="008663AE" w:rsidP="008663AE">
      <w:pPr>
        <w:spacing w:after="0"/>
      </w:pPr>
    </w:p>
    <w:p w:rsidR="008663AE" w:rsidRDefault="008663AE" w:rsidP="008663AE">
      <w:pPr>
        <w:spacing w:after="0"/>
      </w:pPr>
    </w:p>
    <w:p w:rsidR="001654F2" w:rsidRDefault="001654F2" w:rsidP="00DF6551">
      <w:pPr>
        <w:spacing w:after="0"/>
        <w:rPr>
          <w:sz w:val="18"/>
          <w:szCs w:val="18"/>
        </w:rPr>
      </w:pPr>
    </w:p>
    <w:p w:rsidR="001654F2" w:rsidRDefault="001654F2" w:rsidP="00DF6551">
      <w:pPr>
        <w:spacing w:after="0"/>
        <w:rPr>
          <w:sz w:val="18"/>
          <w:szCs w:val="18"/>
        </w:rPr>
      </w:pPr>
    </w:p>
    <w:p w:rsidR="00DF6551" w:rsidRDefault="00DF6551" w:rsidP="00DF6551">
      <w:pPr>
        <w:spacing w:after="0"/>
        <w:rPr>
          <w:sz w:val="18"/>
          <w:szCs w:val="18"/>
        </w:rPr>
      </w:pPr>
      <w:r w:rsidRPr="00DF6551">
        <w:rPr>
          <w:sz w:val="18"/>
          <w:szCs w:val="18"/>
        </w:rPr>
        <w:t xml:space="preserve">Wood as a renewable source of energy has received increasing attention in the European context during the last two decades. The EU targets on climate and energy are based on the precondition of a further increase in energy wood production and use. Nevertheless, such an increase is expected to intensify the competition 1) for wood among different wood-based industries, and 2) between wood production and other forest ecosystem services such as carbon sequestration and biodiversity. </w:t>
      </w:r>
    </w:p>
    <w:p w:rsidR="00DF6551" w:rsidRPr="00DF6551" w:rsidRDefault="00DF6551" w:rsidP="00DF6551">
      <w:pPr>
        <w:spacing w:after="0"/>
        <w:rPr>
          <w:sz w:val="18"/>
          <w:szCs w:val="18"/>
        </w:rPr>
      </w:pPr>
    </w:p>
    <w:p w:rsidR="00DF6551" w:rsidRDefault="00DF6551" w:rsidP="00DF6551">
      <w:pPr>
        <w:spacing w:after="0"/>
        <w:rPr>
          <w:sz w:val="18"/>
          <w:szCs w:val="18"/>
        </w:rPr>
      </w:pPr>
      <w:r w:rsidRPr="00DF6551">
        <w:rPr>
          <w:sz w:val="18"/>
          <w:szCs w:val="18"/>
        </w:rPr>
        <w:t>In light of this, the European research project “</w:t>
      </w:r>
      <w:proofErr w:type="spellStart"/>
      <w:r w:rsidRPr="00DF6551">
        <w:rPr>
          <w:sz w:val="18"/>
          <w:szCs w:val="18"/>
        </w:rPr>
        <w:t>COmpeting</w:t>
      </w:r>
      <w:proofErr w:type="spellEnd"/>
      <w:r w:rsidRPr="00DF6551">
        <w:rPr>
          <w:sz w:val="18"/>
          <w:szCs w:val="18"/>
        </w:rPr>
        <w:t xml:space="preserve"> uses of </w:t>
      </w:r>
      <w:proofErr w:type="spellStart"/>
      <w:r w:rsidRPr="00DF6551">
        <w:rPr>
          <w:sz w:val="18"/>
          <w:szCs w:val="18"/>
        </w:rPr>
        <w:t>fOrest</w:t>
      </w:r>
      <w:proofErr w:type="spellEnd"/>
      <w:r w:rsidRPr="00DF6551">
        <w:rPr>
          <w:sz w:val="18"/>
          <w:szCs w:val="18"/>
        </w:rPr>
        <w:t xml:space="preserve"> Land” (COOL, www.cool-project.uni-freiburg.de) investigated in how far the demand for energy wood can be met without compromising other policy objectives and fuelling existing stakeholder conflicts. Hereby the researchers placed emphasis on the participation of stakeholders by conducting more than 100 interviews, three stakeholder workshops and by investigating stakeholder opinions about the importance of national strengths, weaknesses, opportunities and threats (SWOT) regarding three scenarios for energy wood utilization in 2030.</w:t>
      </w:r>
    </w:p>
    <w:p w:rsidR="00DF6551" w:rsidRPr="00DF6551" w:rsidRDefault="00DF6551" w:rsidP="00DF6551">
      <w:pPr>
        <w:spacing w:after="0"/>
        <w:rPr>
          <w:sz w:val="18"/>
          <w:szCs w:val="18"/>
        </w:rPr>
      </w:pPr>
    </w:p>
    <w:p w:rsidR="000012A5" w:rsidRDefault="00DF6551" w:rsidP="00DF6551">
      <w:pPr>
        <w:spacing w:after="0"/>
        <w:rPr>
          <w:sz w:val="18"/>
          <w:szCs w:val="18"/>
        </w:rPr>
      </w:pPr>
      <w:r w:rsidRPr="00DF6551">
        <w:rPr>
          <w:sz w:val="18"/>
          <w:szCs w:val="18"/>
        </w:rPr>
        <w:t>The analysis of energy wood related management approaches in the five</w:t>
      </w:r>
      <w:r w:rsidR="009156AE">
        <w:rPr>
          <w:sz w:val="18"/>
          <w:szCs w:val="18"/>
        </w:rPr>
        <w:t xml:space="preserve"> participating</w:t>
      </w:r>
      <w:r w:rsidRPr="00DF6551">
        <w:rPr>
          <w:sz w:val="18"/>
          <w:szCs w:val="18"/>
        </w:rPr>
        <w:t xml:space="preserve"> countries has shown that the contribution of wood resources to energy supply and the types of energy wood vary across the studied countries. However, energy wood has mainly been a by-product of round wood production in all countries except Spain. From the perspective of the interviewed stakeholders in all five countries, the large wood reserves and the existing technical expertise are the main strengths of, and opportunities for, domestic energy wood production and use. Across all countries, stakeholders emphasized the importance of an improved political framework for energy wood production and utilization as well as improvements in forest management as the most important aspects influencing current and future energy wood utilization. For future energy wood production and utilisation within the studied countries, six main challenges were identified through the COOL analyses: 1) </w:t>
      </w:r>
      <w:r w:rsidR="009156AE">
        <w:rPr>
          <w:sz w:val="18"/>
          <w:szCs w:val="18"/>
        </w:rPr>
        <w:t xml:space="preserve">to </w:t>
      </w:r>
      <w:r w:rsidRPr="00DF6551">
        <w:rPr>
          <w:sz w:val="18"/>
          <w:szCs w:val="18"/>
        </w:rPr>
        <w:t xml:space="preserve">strengthen the political framework, 2) </w:t>
      </w:r>
      <w:r w:rsidR="009156AE">
        <w:rPr>
          <w:sz w:val="18"/>
          <w:szCs w:val="18"/>
        </w:rPr>
        <w:t xml:space="preserve">to </w:t>
      </w:r>
      <w:r w:rsidRPr="00DF6551">
        <w:rPr>
          <w:sz w:val="18"/>
          <w:szCs w:val="18"/>
        </w:rPr>
        <w:t xml:space="preserve">mobilise wood resources, 3) </w:t>
      </w:r>
      <w:r w:rsidR="009156AE">
        <w:rPr>
          <w:sz w:val="18"/>
          <w:szCs w:val="18"/>
        </w:rPr>
        <w:t xml:space="preserve">to </w:t>
      </w:r>
      <w:r w:rsidRPr="00DF6551">
        <w:rPr>
          <w:sz w:val="18"/>
          <w:szCs w:val="18"/>
        </w:rPr>
        <w:t xml:space="preserve">manage competition for wood, 4) </w:t>
      </w:r>
      <w:r w:rsidR="009156AE">
        <w:rPr>
          <w:sz w:val="18"/>
          <w:szCs w:val="18"/>
        </w:rPr>
        <w:t xml:space="preserve">to </w:t>
      </w:r>
      <w:r w:rsidRPr="00DF6551">
        <w:rPr>
          <w:sz w:val="18"/>
          <w:szCs w:val="18"/>
        </w:rPr>
        <w:t xml:space="preserve">preserve ecosystem services, 5) </w:t>
      </w:r>
      <w:r w:rsidR="009156AE">
        <w:rPr>
          <w:sz w:val="18"/>
          <w:szCs w:val="18"/>
        </w:rPr>
        <w:t xml:space="preserve">to </w:t>
      </w:r>
      <w:r w:rsidRPr="00DF6551">
        <w:rPr>
          <w:sz w:val="18"/>
          <w:szCs w:val="18"/>
        </w:rPr>
        <w:t>address uncertainties regarding climate change, and 6)</w:t>
      </w:r>
      <w:r w:rsidR="009156AE">
        <w:rPr>
          <w:sz w:val="18"/>
          <w:szCs w:val="18"/>
        </w:rPr>
        <w:t xml:space="preserve"> to</w:t>
      </w:r>
      <w:r w:rsidRPr="00DF6551">
        <w:rPr>
          <w:sz w:val="18"/>
          <w:szCs w:val="18"/>
        </w:rPr>
        <w:t xml:space="preserve"> raise public awareness.</w:t>
      </w:r>
      <w:r w:rsidR="00E33F56" w:rsidRPr="00E33F56">
        <w:rPr>
          <w:sz w:val="18"/>
          <w:szCs w:val="18"/>
        </w:rPr>
        <w:t xml:space="preserve"> </w:t>
      </w:r>
    </w:p>
    <w:p w:rsidR="00DF6551" w:rsidRDefault="00DF6551" w:rsidP="00DF6551">
      <w:pPr>
        <w:spacing w:after="0"/>
        <w:ind w:left="4536"/>
        <w:rPr>
          <w:sz w:val="18"/>
          <w:szCs w:val="18"/>
        </w:rPr>
      </w:pPr>
    </w:p>
    <w:p w:rsidR="00DF6551" w:rsidRDefault="00DF6551" w:rsidP="009156AE">
      <w:pPr>
        <w:spacing w:after="0"/>
        <w:ind w:left="5103"/>
        <w:rPr>
          <w:sz w:val="18"/>
          <w:szCs w:val="18"/>
        </w:rPr>
      </w:pPr>
      <w:r>
        <w:rPr>
          <w:noProof/>
          <w:sz w:val="18"/>
          <w:szCs w:val="18"/>
          <w:lang w:eastAsia="en-GB"/>
        </w:rPr>
        <w:drawing>
          <wp:anchor distT="0" distB="0" distL="114300" distR="114300" simplePos="0" relativeHeight="251658240" behindDoc="0" locked="0" layoutInCell="1" allowOverlap="1" wp14:anchorId="5E86552D" wp14:editId="627E9429">
            <wp:simplePos x="0" y="0"/>
            <wp:positionH relativeFrom="column">
              <wp:posOffset>-587</wp:posOffset>
            </wp:positionH>
            <wp:positionV relativeFrom="paragraph">
              <wp:posOffset>1797</wp:posOffset>
            </wp:positionV>
            <wp:extent cx="2868971" cy="1578634"/>
            <wp:effectExtent l="0" t="0" r="7620" b="254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123" cy="1579268"/>
                    </a:xfrm>
                    <a:prstGeom prst="rect">
                      <a:avLst/>
                    </a:prstGeom>
                    <a:noFill/>
                  </pic:spPr>
                </pic:pic>
              </a:graphicData>
            </a:graphic>
            <wp14:sizeRelH relativeFrom="page">
              <wp14:pctWidth>0</wp14:pctWidth>
            </wp14:sizeRelH>
            <wp14:sizeRelV relativeFrom="page">
              <wp14:pctHeight>0</wp14:pctHeight>
            </wp14:sizeRelV>
          </wp:anchor>
        </w:drawing>
      </w:r>
      <w:r w:rsidRPr="00DF6551">
        <w:rPr>
          <w:sz w:val="18"/>
          <w:szCs w:val="18"/>
        </w:rPr>
        <w:t xml:space="preserve">Picture 1 (by </w:t>
      </w:r>
      <w:proofErr w:type="spellStart"/>
      <w:r w:rsidRPr="00DF6551">
        <w:rPr>
          <w:sz w:val="18"/>
          <w:szCs w:val="18"/>
        </w:rPr>
        <w:t>K.Wirth</w:t>
      </w:r>
      <w:proofErr w:type="spellEnd"/>
      <w:r w:rsidRPr="00DF6551">
        <w:rPr>
          <w:sz w:val="18"/>
          <w:szCs w:val="18"/>
        </w:rPr>
        <w:t>): Will there be enough nutrients left in the forest if harvest residues are used for energetic purposes? – One of the questions COOL posed to st</w:t>
      </w:r>
      <w:r w:rsidR="009156AE">
        <w:rPr>
          <w:sz w:val="18"/>
          <w:szCs w:val="18"/>
        </w:rPr>
        <w:t xml:space="preserve">akeholders </w:t>
      </w:r>
      <w:r w:rsidRPr="00DF6551">
        <w:rPr>
          <w:sz w:val="18"/>
          <w:szCs w:val="18"/>
        </w:rPr>
        <w:t>to canvas their opinion.</w:t>
      </w:r>
    </w:p>
    <w:p w:rsidR="00DF6551" w:rsidRDefault="00DF6551" w:rsidP="00DF6551">
      <w:pPr>
        <w:spacing w:after="0"/>
        <w:ind w:left="4536"/>
        <w:rPr>
          <w:sz w:val="18"/>
          <w:szCs w:val="18"/>
        </w:rPr>
      </w:pPr>
    </w:p>
    <w:p w:rsidR="00DF6551" w:rsidRDefault="00DF6551" w:rsidP="00DF6551">
      <w:pPr>
        <w:spacing w:after="0"/>
        <w:ind w:left="4536"/>
        <w:rPr>
          <w:sz w:val="18"/>
          <w:szCs w:val="18"/>
        </w:rPr>
      </w:pPr>
    </w:p>
    <w:p w:rsidR="00DF6551" w:rsidRDefault="00DF6551" w:rsidP="00DF6551">
      <w:pPr>
        <w:spacing w:after="0"/>
        <w:ind w:left="4536"/>
        <w:rPr>
          <w:sz w:val="18"/>
          <w:szCs w:val="18"/>
        </w:rPr>
      </w:pPr>
    </w:p>
    <w:p w:rsidR="00DF6551" w:rsidRDefault="00DF6551" w:rsidP="00DF6551">
      <w:pPr>
        <w:spacing w:after="0"/>
        <w:ind w:left="4536"/>
        <w:rPr>
          <w:sz w:val="18"/>
          <w:szCs w:val="18"/>
        </w:rPr>
      </w:pPr>
    </w:p>
    <w:p w:rsidR="00DF6551" w:rsidRDefault="00DF6551" w:rsidP="00DF6551">
      <w:pPr>
        <w:spacing w:after="0"/>
        <w:ind w:left="4536"/>
        <w:rPr>
          <w:sz w:val="18"/>
          <w:szCs w:val="18"/>
        </w:rPr>
      </w:pPr>
    </w:p>
    <w:p w:rsidR="00DF6551" w:rsidRDefault="00DF6551" w:rsidP="00DF6551">
      <w:pPr>
        <w:spacing w:after="0"/>
        <w:ind w:left="4536"/>
        <w:rPr>
          <w:sz w:val="18"/>
          <w:szCs w:val="18"/>
        </w:rPr>
      </w:pPr>
    </w:p>
    <w:p w:rsidR="00DF6551" w:rsidRDefault="00DF6551" w:rsidP="00DF6551">
      <w:pPr>
        <w:spacing w:after="0"/>
        <w:ind w:left="4536"/>
        <w:rPr>
          <w:sz w:val="18"/>
          <w:szCs w:val="18"/>
        </w:rPr>
      </w:pPr>
    </w:p>
    <w:p w:rsidR="009156AE" w:rsidRDefault="009156AE" w:rsidP="00DF6551">
      <w:pPr>
        <w:spacing w:after="0"/>
        <w:ind w:left="4536"/>
        <w:rPr>
          <w:sz w:val="18"/>
          <w:szCs w:val="18"/>
        </w:rPr>
      </w:pPr>
    </w:p>
    <w:p w:rsidR="009156AE" w:rsidRDefault="009156AE" w:rsidP="00DF6551">
      <w:pPr>
        <w:spacing w:after="0"/>
        <w:ind w:left="4536"/>
        <w:rPr>
          <w:sz w:val="18"/>
          <w:szCs w:val="18"/>
        </w:rPr>
      </w:pPr>
    </w:p>
    <w:p w:rsidR="009156AE" w:rsidRDefault="009156AE" w:rsidP="00DF6551">
      <w:pPr>
        <w:spacing w:after="0"/>
        <w:ind w:left="4536"/>
        <w:rPr>
          <w:sz w:val="18"/>
          <w:szCs w:val="18"/>
        </w:rPr>
      </w:pPr>
    </w:p>
    <w:p w:rsidR="00DF6551" w:rsidRDefault="00DF6551" w:rsidP="00DF6551">
      <w:pPr>
        <w:spacing w:after="0"/>
        <w:ind w:left="5103"/>
        <w:rPr>
          <w:sz w:val="18"/>
          <w:szCs w:val="18"/>
        </w:rPr>
      </w:pPr>
      <w:r>
        <w:rPr>
          <w:noProof/>
          <w:sz w:val="18"/>
          <w:szCs w:val="18"/>
          <w:lang w:eastAsia="en-GB"/>
        </w:rPr>
        <w:drawing>
          <wp:anchor distT="0" distB="0" distL="114300" distR="114300" simplePos="0" relativeHeight="251659264" behindDoc="0" locked="0" layoutInCell="1" allowOverlap="1" wp14:anchorId="4F47EABF" wp14:editId="1505911C">
            <wp:simplePos x="0" y="0"/>
            <wp:positionH relativeFrom="column">
              <wp:posOffset>0</wp:posOffset>
            </wp:positionH>
            <wp:positionV relativeFrom="paragraph">
              <wp:posOffset>116469</wp:posOffset>
            </wp:positionV>
            <wp:extent cx="2901950" cy="1938655"/>
            <wp:effectExtent l="0" t="0" r="0" b="444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1950" cy="1938655"/>
                    </a:xfrm>
                    <a:prstGeom prst="rect">
                      <a:avLst/>
                    </a:prstGeom>
                    <a:noFill/>
                  </pic:spPr>
                </pic:pic>
              </a:graphicData>
            </a:graphic>
            <wp14:sizeRelH relativeFrom="page">
              <wp14:pctWidth>0</wp14:pctWidth>
            </wp14:sizeRelH>
            <wp14:sizeRelV relativeFrom="page">
              <wp14:pctHeight>0</wp14:pctHeight>
            </wp14:sizeRelV>
          </wp:anchor>
        </w:drawing>
      </w:r>
    </w:p>
    <w:p w:rsidR="00DF6551" w:rsidRDefault="00DF6551" w:rsidP="009156AE">
      <w:pPr>
        <w:spacing w:after="0"/>
        <w:ind w:left="5103"/>
        <w:rPr>
          <w:sz w:val="18"/>
          <w:szCs w:val="18"/>
        </w:rPr>
      </w:pPr>
      <w:proofErr w:type="gramStart"/>
      <w:r>
        <w:rPr>
          <w:sz w:val="18"/>
          <w:szCs w:val="18"/>
        </w:rPr>
        <w:t>Picture 2</w:t>
      </w:r>
      <w:r w:rsidRPr="00DF6551">
        <w:rPr>
          <w:sz w:val="18"/>
          <w:szCs w:val="18"/>
        </w:rPr>
        <w:t>: The COOL team during an intern</w:t>
      </w:r>
      <w:r w:rsidR="009156AE">
        <w:rPr>
          <w:sz w:val="18"/>
          <w:szCs w:val="18"/>
        </w:rPr>
        <w:t>al meeting in Ljubljana, 2014.</w:t>
      </w:r>
      <w:proofErr w:type="gramEnd"/>
      <w:r w:rsidR="009156AE">
        <w:rPr>
          <w:sz w:val="18"/>
          <w:szCs w:val="18"/>
        </w:rPr>
        <w:t xml:space="preserve">  Upper row, from left </w:t>
      </w:r>
      <w:r w:rsidRPr="00DF6551">
        <w:rPr>
          <w:sz w:val="18"/>
          <w:szCs w:val="18"/>
        </w:rPr>
        <w:t xml:space="preserve">to right: </w:t>
      </w:r>
      <w:proofErr w:type="spellStart"/>
      <w:r w:rsidRPr="00DF6551">
        <w:rPr>
          <w:sz w:val="18"/>
          <w:szCs w:val="18"/>
        </w:rPr>
        <w:t>Vasja</w:t>
      </w:r>
      <w:proofErr w:type="spellEnd"/>
      <w:r w:rsidRPr="00DF6551">
        <w:rPr>
          <w:sz w:val="18"/>
          <w:szCs w:val="18"/>
        </w:rPr>
        <w:t xml:space="preserve"> </w:t>
      </w:r>
      <w:proofErr w:type="spellStart"/>
      <w:r w:rsidRPr="00DF6551">
        <w:rPr>
          <w:sz w:val="18"/>
          <w:szCs w:val="18"/>
        </w:rPr>
        <w:t>Leban</w:t>
      </w:r>
      <w:proofErr w:type="spellEnd"/>
      <w:r w:rsidRPr="00DF6551">
        <w:rPr>
          <w:sz w:val="18"/>
          <w:szCs w:val="18"/>
        </w:rPr>
        <w:t xml:space="preserve"> (ULJ), Leena </w:t>
      </w:r>
      <w:proofErr w:type="spellStart"/>
      <w:r w:rsidRPr="00DF6551">
        <w:rPr>
          <w:sz w:val="18"/>
          <w:szCs w:val="18"/>
        </w:rPr>
        <w:t>Kärkkäinen</w:t>
      </w:r>
      <w:proofErr w:type="spellEnd"/>
      <w:r w:rsidRPr="00DF6551">
        <w:rPr>
          <w:sz w:val="18"/>
          <w:szCs w:val="18"/>
        </w:rPr>
        <w:t xml:space="preserve"> (LUKE), Kristina Wirth (FVA), Regina Rhodius (IFP), </w:t>
      </w:r>
      <w:proofErr w:type="spellStart"/>
      <w:r w:rsidRPr="00DF6551">
        <w:rPr>
          <w:sz w:val="18"/>
          <w:szCs w:val="18"/>
        </w:rPr>
        <w:t>Janez</w:t>
      </w:r>
      <w:proofErr w:type="spellEnd"/>
      <w:r w:rsidRPr="00DF6551">
        <w:rPr>
          <w:sz w:val="18"/>
          <w:szCs w:val="18"/>
        </w:rPr>
        <w:t xml:space="preserve"> </w:t>
      </w:r>
      <w:proofErr w:type="spellStart"/>
      <w:r w:rsidRPr="00DF6551">
        <w:rPr>
          <w:sz w:val="18"/>
          <w:szCs w:val="18"/>
        </w:rPr>
        <w:t>Krč</w:t>
      </w:r>
      <w:proofErr w:type="spellEnd"/>
      <w:r w:rsidRPr="00DF6551">
        <w:rPr>
          <w:sz w:val="18"/>
          <w:szCs w:val="18"/>
        </w:rPr>
        <w:t xml:space="preserve"> (ULJ), </w:t>
      </w:r>
      <w:proofErr w:type="spellStart"/>
      <w:r w:rsidRPr="00DF6551">
        <w:rPr>
          <w:sz w:val="18"/>
          <w:szCs w:val="18"/>
        </w:rPr>
        <w:t>Lidija</w:t>
      </w:r>
      <w:proofErr w:type="spellEnd"/>
      <w:r w:rsidRPr="00DF6551">
        <w:rPr>
          <w:sz w:val="18"/>
          <w:szCs w:val="18"/>
        </w:rPr>
        <w:t xml:space="preserve"> </w:t>
      </w:r>
      <w:proofErr w:type="spellStart"/>
      <w:r w:rsidRPr="00DF6551">
        <w:rPr>
          <w:sz w:val="18"/>
          <w:szCs w:val="18"/>
        </w:rPr>
        <w:t>Zadnik</w:t>
      </w:r>
      <w:proofErr w:type="spellEnd"/>
      <w:r w:rsidRPr="00DF6551">
        <w:rPr>
          <w:sz w:val="18"/>
          <w:szCs w:val="18"/>
        </w:rPr>
        <w:t xml:space="preserve"> </w:t>
      </w:r>
      <w:proofErr w:type="spellStart"/>
      <w:r w:rsidRPr="00DF6551">
        <w:rPr>
          <w:sz w:val="18"/>
          <w:szCs w:val="18"/>
        </w:rPr>
        <w:t>Stirn</w:t>
      </w:r>
      <w:proofErr w:type="spellEnd"/>
      <w:r w:rsidRPr="00DF6551">
        <w:rPr>
          <w:sz w:val="18"/>
          <w:szCs w:val="18"/>
        </w:rPr>
        <w:t xml:space="preserve"> (ULJ), Mikko </w:t>
      </w:r>
      <w:proofErr w:type="spellStart"/>
      <w:r w:rsidRPr="00DF6551">
        <w:rPr>
          <w:sz w:val="18"/>
          <w:szCs w:val="18"/>
        </w:rPr>
        <w:t>Kurttila</w:t>
      </w:r>
      <w:proofErr w:type="spellEnd"/>
      <w:r w:rsidRPr="00DF6551">
        <w:rPr>
          <w:sz w:val="18"/>
          <w:szCs w:val="18"/>
        </w:rPr>
        <w:t xml:space="preserve"> (L</w:t>
      </w:r>
      <w:r>
        <w:rPr>
          <w:sz w:val="18"/>
          <w:szCs w:val="18"/>
        </w:rPr>
        <w:t>uke</w:t>
      </w:r>
      <w:r w:rsidRPr="00DF6551">
        <w:rPr>
          <w:sz w:val="18"/>
          <w:szCs w:val="18"/>
        </w:rPr>
        <w:t xml:space="preserve">), </w:t>
      </w:r>
      <w:proofErr w:type="spellStart"/>
      <w:r w:rsidRPr="00DF6551">
        <w:rPr>
          <w:sz w:val="18"/>
          <w:szCs w:val="18"/>
        </w:rPr>
        <w:t>Berit</w:t>
      </w:r>
      <w:proofErr w:type="spellEnd"/>
      <w:r w:rsidRPr="00DF6551">
        <w:rPr>
          <w:sz w:val="18"/>
          <w:szCs w:val="18"/>
        </w:rPr>
        <w:t xml:space="preserve"> H. </w:t>
      </w:r>
      <w:proofErr w:type="spellStart"/>
      <w:r w:rsidRPr="00DF6551">
        <w:rPr>
          <w:sz w:val="18"/>
          <w:szCs w:val="18"/>
        </w:rPr>
        <w:t>Lindstad</w:t>
      </w:r>
      <w:proofErr w:type="spellEnd"/>
      <w:r w:rsidRPr="00DF6551">
        <w:rPr>
          <w:sz w:val="18"/>
          <w:szCs w:val="18"/>
        </w:rPr>
        <w:t xml:space="preserve"> (NMBU); bottom row, from left to right: Elena </w:t>
      </w:r>
      <w:proofErr w:type="spellStart"/>
      <w:r w:rsidRPr="00DF6551">
        <w:rPr>
          <w:sz w:val="18"/>
          <w:szCs w:val="18"/>
        </w:rPr>
        <w:t>Gòrriz</w:t>
      </w:r>
      <w:proofErr w:type="spellEnd"/>
      <w:r w:rsidRPr="00DF6551">
        <w:rPr>
          <w:sz w:val="18"/>
          <w:szCs w:val="18"/>
        </w:rPr>
        <w:t xml:space="preserve"> (CTFC), </w:t>
      </w:r>
      <w:proofErr w:type="spellStart"/>
      <w:r w:rsidRPr="00DF6551">
        <w:rPr>
          <w:sz w:val="18"/>
          <w:szCs w:val="18"/>
        </w:rPr>
        <w:t>Špela</w:t>
      </w:r>
      <w:proofErr w:type="spellEnd"/>
      <w:r w:rsidRPr="00DF6551">
        <w:rPr>
          <w:sz w:val="18"/>
          <w:szCs w:val="18"/>
        </w:rPr>
        <w:t xml:space="preserve"> </w:t>
      </w:r>
      <w:proofErr w:type="spellStart"/>
      <w:r w:rsidRPr="00DF6551">
        <w:rPr>
          <w:sz w:val="18"/>
          <w:szCs w:val="18"/>
        </w:rPr>
        <w:t>Pezdevšek</w:t>
      </w:r>
      <w:proofErr w:type="spellEnd"/>
      <w:r w:rsidRPr="00DF6551">
        <w:rPr>
          <w:sz w:val="18"/>
          <w:szCs w:val="18"/>
        </w:rPr>
        <w:t xml:space="preserve"> </w:t>
      </w:r>
      <w:proofErr w:type="spellStart"/>
      <w:r w:rsidRPr="00DF6551">
        <w:rPr>
          <w:sz w:val="18"/>
          <w:szCs w:val="18"/>
        </w:rPr>
        <w:t>Malovrh</w:t>
      </w:r>
      <w:proofErr w:type="spellEnd"/>
      <w:r w:rsidRPr="00DF6551">
        <w:rPr>
          <w:sz w:val="18"/>
          <w:szCs w:val="18"/>
        </w:rPr>
        <w:t xml:space="preserve"> (ULJ), </w:t>
      </w:r>
      <w:proofErr w:type="spellStart"/>
      <w:r w:rsidRPr="00DF6551">
        <w:rPr>
          <w:sz w:val="18"/>
          <w:szCs w:val="18"/>
        </w:rPr>
        <w:t>Dörte</w:t>
      </w:r>
      <w:proofErr w:type="spellEnd"/>
      <w:r w:rsidRPr="00DF6551">
        <w:rPr>
          <w:sz w:val="18"/>
          <w:szCs w:val="18"/>
        </w:rPr>
        <w:t xml:space="preserve"> Marie Peters (IFP).</w:t>
      </w:r>
      <w:r>
        <w:rPr>
          <w:sz w:val="18"/>
          <w:szCs w:val="18"/>
        </w:rPr>
        <w:t xml:space="preserve"> </w:t>
      </w:r>
    </w:p>
    <w:p w:rsidR="00DF6551" w:rsidRPr="00E33F56" w:rsidRDefault="00DF6551" w:rsidP="00DF6551">
      <w:pPr>
        <w:spacing w:after="0"/>
        <w:rPr>
          <w:sz w:val="18"/>
          <w:szCs w:val="18"/>
        </w:rPr>
      </w:pPr>
    </w:p>
    <w:sectPr w:rsidR="00DF6551" w:rsidRPr="00E33F56" w:rsidSect="00E33F56">
      <w:pgSz w:w="16838" w:h="11906" w:orient="landscape"/>
      <w:pgMar w:top="567" w:right="536" w:bottom="568" w:left="567" w:header="708" w:footer="708" w:gutter="0"/>
      <w:cols w:num="2" w:space="709" w:equalWidth="0">
        <w:col w:w="2977" w:space="709"/>
        <w:col w:w="1204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AE"/>
    <w:rsid w:val="000012A5"/>
    <w:rsid w:val="00133CAC"/>
    <w:rsid w:val="001654F2"/>
    <w:rsid w:val="00247369"/>
    <w:rsid w:val="0040657B"/>
    <w:rsid w:val="00444BE9"/>
    <w:rsid w:val="006165D7"/>
    <w:rsid w:val="006B2492"/>
    <w:rsid w:val="006F3321"/>
    <w:rsid w:val="008663AE"/>
    <w:rsid w:val="009156AE"/>
    <w:rsid w:val="00B2339A"/>
    <w:rsid w:val="00CC08E0"/>
    <w:rsid w:val="00CE65DF"/>
    <w:rsid w:val="00D406E4"/>
    <w:rsid w:val="00DA10DA"/>
    <w:rsid w:val="00DF6551"/>
    <w:rsid w:val="00E33F56"/>
    <w:rsid w:val="00EF00DD"/>
    <w:rsid w:val="00FC00D8"/>
    <w:rsid w:val="00FD0A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 w:type="character" w:customStyle="1" w:styleId="Absatz-Standardschriftart">
    <w:name w:val="Absatz-Standardschriftart"/>
    <w:rsid w:val="00D40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 w:type="character" w:customStyle="1" w:styleId="Absatz-Standardschriftart">
    <w:name w:val="Absatz-Standardschriftart"/>
    <w:rsid w:val="00D4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3149</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Kallio</dc:creator>
  <cp:lastModifiedBy>Mika Kallio</cp:lastModifiedBy>
  <cp:revision>2</cp:revision>
  <dcterms:created xsi:type="dcterms:W3CDTF">2015-05-12T12:58:00Z</dcterms:created>
  <dcterms:modified xsi:type="dcterms:W3CDTF">2015-05-12T12:58:00Z</dcterms:modified>
</cp:coreProperties>
</file>