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2B" w:rsidRPr="0050511C" w:rsidRDefault="0062212B" w:rsidP="0062212B">
      <w:pPr>
        <w:pStyle w:val="Kop2"/>
        <w:numPr>
          <w:ilvl w:val="1"/>
          <w:numId w:val="0"/>
        </w:numPr>
        <w:tabs>
          <w:tab w:val="num" w:pos="576"/>
        </w:tabs>
        <w:spacing w:before="360" w:after="120" w:line="280" w:lineRule="atLeast"/>
        <w:ind w:left="576" w:hanging="576"/>
      </w:pPr>
      <w:bookmarkStart w:id="0" w:name="_Toc297216989"/>
      <w:r w:rsidRPr="0050511C">
        <w:t>Energy efficient selective reforming of hydro carbons</w:t>
      </w:r>
      <w:bookmarkEnd w:id="0"/>
      <w:r w:rsidRPr="0050511C" w:rsidDel="000B7A58">
        <w:t xml:space="preserve"> </w:t>
      </w:r>
    </w:p>
    <w:p w:rsidR="00B60288" w:rsidRPr="00B60288" w:rsidRDefault="00B60288" w:rsidP="00B60288">
      <w:pPr>
        <w:spacing w:line="280" w:lineRule="atLeast"/>
        <w:rPr>
          <w:b/>
          <w:lang w:val="en-GB" w:eastAsia="sv-SE"/>
        </w:rPr>
      </w:pPr>
      <w:r w:rsidRPr="00B60288">
        <w:rPr>
          <w:b/>
          <w:lang w:val="en-GB" w:eastAsia="sv-SE"/>
        </w:rPr>
        <w:t>Partners:</w:t>
      </w:r>
    </w:p>
    <w:p w:rsidR="00B60288" w:rsidRPr="00B60288" w:rsidRDefault="00B60288" w:rsidP="00B60288">
      <w:pPr>
        <w:pStyle w:val="Lijstalinea"/>
        <w:numPr>
          <w:ilvl w:val="0"/>
          <w:numId w:val="2"/>
        </w:numPr>
        <w:spacing w:line="280" w:lineRule="atLeast"/>
        <w:rPr>
          <w:lang w:val="en-GB" w:eastAsia="sv-SE"/>
        </w:rPr>
      </w:pPr>
      <w:r w:rsidRPr="00B60288">
        <w:rPr>
          <w:lang w:val="en-GB" w:eastAsia="sv-SE"/>
        </w:rPr>
        <w:t>Chalmers University of Te</w:t>
      </w:r>
      <w:r>
        <w:rPr>
          <w:lang w:val="en-GB" w:eastAsia="sv-SE"/>
        </w:rPr>
        <w:t>chnology (SE, coordinator)</w:t>
      </w:r>
    </w:p>
    <w:p w:rsidR="00B60288" w:rsidRPr="00B60288" w:rsidRDefault="00B60288" w:rsidP="00B60288">
      <w:pPr>
        <w:pStyle w:val="Lijstalinea"/>
        <w:numPr>
          <w:ilvl w:val="0"/>
          <w:numId w:val="2"/>
        </w:numPr>
        <w:spacing w:line="280" w:lineRule="atLeast"/>
        <w:rPr>
          <w:lang w:val="en-GB" w:eastAsia="sv-SE"/>
        </w:rPr>
      </w:pPr>
      <w:r w:rsidRPr="00B60288">
        <w:rPr>
          <w:lang w:val="en-GB" w:eastAsia="sv-SE"/>
        </w:rPr>
        <w:t>Scandina</w:t>
      </w:r>
      <w:r>
        <w:rPr>
          <w:lang w:val="en-GB" w:eastAsia="sv-SE"/>
        </w:rPr>
        <w:t>vian Energy Project AB (SE)</w:t>
      </w:r>
    </w:p>
    <w:p w:rsidR="00B60288" w:rsidRDefault="00B60288" w:rsidP="00B60288">
      <w:pPr>
        <w:pStyle w:val="Lijstalinea"/>
        <w:numPr>
          <w:ilvl w:val="0"/>
          <w:numId w:val="2"/>
        </w:numPr>
        <w:spacing w:line="280" w:lineRule="atLeast"/>
        <w:rPr>
          <w:lang w:val="en-GB" w:eastAsia="sv-SE"/>
        </w:rPr>
      </w:pPr>
      <w:proofErr w:type="spellStart"/>
      <w:r>
        <w:rPr>
          <w:lang w:val="en-GB" w:eastAsia="sv-SE"/>
        </w:rPr>
        <w:t>Göteborg</w:t>
      </w:r>
      <w:proofErr w:type="spellEnd"/>
      <w:r>
        <w:rPr>
          <w:lang w:val="en-GB" w:eastAsia="sv-SE"/>
        </w:rPr>
        <w:t xml:space="preserve"> </w:t>
      </w:r>
      <w:proofErr w:type="spellStart"/>
      <w:r>
        <w:rPr>
          <w:lang w:val="en-GB" w:eastAsia="sv-SE"/>
        </w:rPr>
        <w:t>Energi</w:t>
      </w:r>
      <w:proofErr w:type="spellEnd"/>
      <w:r>
        <w:rPr>
          <w:lang w:val="en-GB" w:eastAsia="sv-SE"/>
        </w:rPr>
        <w:t xml:space="preserve"> (SE)</w:t>
      </w:r>
    </w:p>
    <w:p w:rsidR="0062212B" w:rsidRPr="00B60288" w:rsidRDefault="00B60288" w:rsidP="00B60288">
      <w:pPr>
        <w:pStyle w:val="Lijstalinea"/>
        <w:numPr>
          <w:ilvl w:val="0"/>
          <w:numId w:val="2"/>
        </w:numPr>
        <w:spacing w:line="280" w:lineRule="atLeast"/>
        <w:rPr>
          <w:lang w:val="en-GB" w:eastAsia="sv-SE"/>
        </w:rPr>
      </w:pPr>
      <w:r w:rsidRPr="00B60288">
        <w:rPr>
          <w:lang w:val="en-GB" w:eastAsia="sv-SE"/>
        </w:rPr>
        <w:t>Danis</w:t>
      </w:r>
      <w:r>
        <w:rPr>
          <w:lang w:val="en-GB" w:eastAsia="sv-SE"/>
        </w:rPr>
        <w:t>h Technical University (DK)</w:t>
      </w:r>
      <w:bookmarkStart w:id="1" w:name="_GoBack"/>
      <w:bookmarkEnd w:id="1"/>
    </w:p>
    <w:p w:rsidR="00B60288" w:rsidRDefault="00B60288" w:rsidP="0062212B">
      <w:pPr>
        <w:spacing w:line="280" w:lineRule="atLeast"/>
        <w:rPr>
          <w:lang w:val="en-GB" w:eastAsia="sv-SE"/>
        </w:rPr>
      </w:pPr>
    </w:p>
    <w:p w:rsidR="0062212B" w:rsidRPr="00D93763" w:rsidRDefault="0062212B" w:rsidP="0062212B">
      <w:pPr>
        <w:spacing w:line="280" w:lineRule="atLeast"/>
        <w:rPr>
          <w:b/>
          <w:lang w:val="en-GB" w:eastAsia="sv-SE"/>
        </w:rPr>
      </w:pPr>
      <w:r w:rsidRPr="00D93763">
        <w:rPr>
          <w:b/>
          <w:lang w:val="en-GB" w:eastAsia="sv-SE"/>
        </w:rPr>
        <w:t>Abstract from the report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The research project “Energy efficient selective reforming of hydrocarbons”, funded by the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Swedish and the Danish Energy Agency has now reached its end, and we hereby present the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final report. The report is an overview of the work. Details of the work within the different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areas can be found in the reports from each part.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In this project, an innovative method for tar removal and reformation of hydrocarbons was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investigated: Chemical Looping Reforming (CLR). This gas treatment has the potential to be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economically competitive, reliable and environmentally friendly (due to higher energy efficiency,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amongst others).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The aim of the CLR is to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rFonts w:eastAsia="SymbolMT"/>
          <w:lang w:val="en-GB"/>
        </w:rPr>
        <w:t xml:space="preserve">• </w:t>
      </w:r>
      <w:r w:rsidRPr="00D93763">
        <w:rPr>
          <w:lang w:val="en-GB"/>
        </w:rPr>
        <w:t>eliminate downstream problems with tar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rFonts w:eastAsia="SymbolMT"/>
          <w:lang w:val="en-GB"/>
        </w:rPr>
        <w:t xml:space="preserve">• </w:t>
      </w:r>
      <w:r w:rsidRPr="00D93763">
        <w:rPr>
          <w:lang w:val="en-GB"/>
        </w:rPr>
        <w:t>simplify the energy recovery from the hot product gas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rFonts w:eastAsia="SymbolMT"/>
          <w:lang w:val="en-GB"/>
        </w:rPr>
        <w:t xml:space="preserve">• </w:t>
      </w:r>
      <w:r w:rsidRPr="00D93763">
        <w:rPr>
          <w:lang w:val="en-GB"/>
        </w:rPr>
        <w:t>selectively save lighter hydrocarbons for the production of synthetic natural gas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(SNG)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 xml:space="preserve">A guarantor for the outcome of the project is the engagement of </w:t>
      </w:r>
      <w:proofErr w:type="spellStart"/>
      <w:r w:rsidRPr="00D93763">
        <w:rPr>
          <w:lang w:val="en-GB"/>
        </w:rPr>
        <w:t>Göteborg</w:t>
      </w:r>
      <w:proofErr w:type="spellEnd"/>
      <w:r w:rsidRPr="00D93763">
        <w:rPr>
          <w:lang w:val="en-GB"/>
        </w:rPr>
        <w:t xml:space="preserve"> </w:t>
      </w:r>
      <w:proofErr w:type="spellStart"/>
      <w:r w:rsidRPr="00D93763">
        <w:rPr>
          <w:lang w:val="en-GB"/>
        </w:rPr>
        <w:t>Energi</w:t>
      </w:r>
      <w:proofErr w:type="spellEnd"/>
      <w:r w:rsidRPr="00D93763">
        <w:rPr>
          <w:lang w:val="en-GB"/>
        </w:rPr>
        <w:t>, which has a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commitment to build a 20 MW output SNG plant by 2012.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DTU (</w:t>
      </w:r>
      <w:smartTag w:uri="urn:schemas-microsoft-com:office:smarttags" w:element="place">
        <w:smartTag w:uri="urn:schemas-microsoft-com:office:smarttags" w:element="PlaceName">
          <w:r w:rsidRPr="00D93763">
            <w:rPr>
              <w:lang w:val="en-GB"/>
            </w:rPr>
            <w:t>Danish</w:t>
          </w:r>
        </w:smartTag>
        <w:r w:rsidRPr="00D93763">
          <w:rPr>
            <w:lang w:val="en-GB"/>
          </w:rPr>
          <w:t xml:space="preserve"> </w:t>
        </w:r>
        <w:smartTag w:uri="urn:schemas-microsoft-com:office:smarttags" w:element="PlaceName">
          <w:r w:rsidRPr="00D93763">
            <w:rPr>
              <w:lang w:val="en-GB"/>
            </w:rPr>
            <w:t>Technical</w:t>
          </w:r>
        </w:smartTag>
        <w:r w:rsidRPr="00D93763">
          <w:rPr>
            <w:lang w:val="en-GB"/>
          </w:rPr>
          <w:t xml:space="preserve"> </w:t>
        </w:r>
        <w:smartTag w:uri="urn:schemas-microsoft-com:office:smarttags" w:element="PlaceType">
          <w:r w:rsidRPr="00D93763">
            <w:rPr>
              <w:lang w:val="en-GB"/>
            </w:rPr>
            <w:t>University</w:t>
          </w:r>
        </w:smartTag>
      </w:smartTag>
      <w:r w:rsidRPr="00D93763">
        <w:rPr>
          <w:lang w:val="en-GB"/>
        </w:rPr>
        <w:t>) is responsible for carrying out the laboratorial part,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 xml:space="preserve">where different oxygen carriers for the CLR have been considering their capability of selectively reforming hydrocarbons. The conclusion was that, of the four carriers tested, the </w:t>
      </w:r>
      <w:proofErr w:type="spellStart"/>
      <w:r w:rsidRPr="00D93763">
        <w:rPr>
          <w:lang w:val="en-GB"/>
        </w:rPr>
        <w:t>Mnand</w:t>
      </w:r>
      <w:proofErr w:type="spellEnd"/>
      <w:r w:rsidRPr="00D93763">
        <w:rPr>
          <w:lang w:val="en-GB"/>
        </w:rPr>
        <w:t xml:space="preserve"> Ni40 was the most promising.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 xml:space="preserve">CUT (Chalmers University of Technology) has installed a 600 </w:t>
      </w:r>
      <w:smartTag w:uri="urn:schemas-microsoft-com:office:smarttags" w:element="place">
        <w:r w:rsidRPr="00D93763">
          <w:rPr>
            <w:lang w:val="en-GB"/>
          </w:rPr>
          <w:t>W CLR</w:t>
        </w:r>
      </w:smartTag>
      <w:r w:rsidRPr="00D93763">
        <w:rPr>
          <w:lang w:val="en-GB"/>
        </w:rPr>
        <w:t xml:space="preserve"> unit connected to a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slipstream from the gasifier. During the firing season 2010 the CLR has been tested with raw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gas for 36 hours and the results so far show that the equipment works as intended and that it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can reduce the amount of tars substantially.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GE (</w:t>
      </w:r>
      <w:proofErr w:type="spellStart"/>
      <w:r w:rsidRPr="00D93763">
        <w:rPr>
          <w:lang w:val="en-GB"/>
        </w:rPr>
        <w:t>Göteborg</w:t>
      </w:r>
      <w:proofErr w:type="spellEnd"/>
      <w:r w:rsidRPr="00D93763">
        <w:rPr>
          <w:lang w:val="en-GB"/>
        </w:rPr>
        <w:t xml:space="preserve"> </w:t>
      </w:r>
      <w:proofErr w:type="spellStart"/>
      <w:r w:rsidRPr="00D93763">
        <w:rPr>
          <w:lang w:val="en-GB"/>
        </w:rPr>
        <w:t>Energi</w:t>
      </w:r>
      <w:proofErr w:type="spellEnd"/>
      <w:r w:rsidRPr="00D93763">
        <w:rPr>
          <w:lang w:val="en-GB"/>
        </w:rPr>
        <w:t xml:space="preserve"> AB) together with SEP (Scandinavian Energy Project AB) and CUT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have studied the integration of a methane production plant to an existing boiler. The main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focus of the study has been the gasifier and the CLR. The integration of a 100 MW methane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production plant is estimated to cost 1.3-2.4 billion SEK.</w:t>
      </w: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</w:p>
    <w:p w:rsidR="0062212B" w:rsidRPr="00D93763" w:rsidRDefault="0062212B" w:rsidP="0062212B">
      <w:pPr>
        <w:autoSpaceDE w:val="0"/>
        <w:autoSpaceDN w:val="0"/>
        <w:adjustRightInd w:val="0"/>
        <w:spacing w:line="280" w:lineRule="atLeast"/>
        <w:rPr>
          <w:lang w:val="en-GB"/>
        </w:rPr>
      </w:pPr>
      <w:r w:rsidRPr="00D93763">
        <w:rPr>
          <w:lang w:val="en-GB"/>
        </w:rPr>
        <w:t>The different work packages have altogether shown that a CLR is a possible solution to the tar</w:t>
      </w:r>
    </w:p>
    <w:p w:rsidR="0062212B" w:rsidRPr="00D93763" w:rsidRDefault="0062212B" w:rsidP="0062212B">
      <w:pPr>
        <w:spacing w:line="280" w:lineRule="atLeast"/>
        <w:rPr>
          <w:lang w:val="en-GB"/>
        </w:rPr>
      </w:pPr>
      <w:r w:rsidRPr="00D93763">
        <w:rPr>
          <w:lang w:val="en-GB"/>
        </w:rPr>
        <w:t>problem, both technically and economically.</w:t>
      </w:r>
    </w:p>
    <w:p w:rsidR="0062212B" w:rsidRDefault="0062212B" w:rsidP="0062212B">
      <w:pPr>
        <w:spacing w:line="280" w:lineRule="atLeast"/>
        <w:rPr>
          <w:rFonts w:ascii="TimesNewRoman" w:hAnsi="TimesNewRoman" w:cs="TimesNewRoman"/>
          <w:sz w:val="24"/>
          <w:szCs w:val="24"/>
          <w:lang w:val="en-GB"/>
        </w:rPr>
      </w:pPr>
    </w:p>
    <w:sectPr w:rsidR="0062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22F1"/>
    <w:multiLevelType w:val="hybridMultilevel"/>
    <w:tmpl w:val="C0DA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11F1D"/>
    <w:multiLevelType w:val="hybridMultilevel"/>
    <w:tmpl w:val="3D9E2ABE"/>
    <w:lvl w:ilvl="0" w:tplc="CB341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2B"/>
    <w:rsid w:val="004B6342"/>
    <w:rsid w:val="0062212B"/>
    <w:rsid w:val="00B60288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212B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2212B"/>
    <w:pPr>
      <w:keepNext/>
      <w:spacing w:after="240"/>
      <w:outlineLvl w:val="1"/>
    </w:pPr>
    <w:rPr>
      <w:b/>
      <w:bCs/>
      <w:iCs/>
      <w:sz w:val="24"/>
      <w:szCs w:val="28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62212B"/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paragraph" w:customStyle="1" w:styleId="Default">
    <w:name w:val="Default"/>
    <w:rsid w:val="00622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6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212B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2212B"/>
    <w:pPr>
      <w:keepNext/>
      <w:spacing w:after="240"/>
      <w:outlineLvl w:val="1"/>
    </w:pPr>
    <w:rPr>
      <w:b/>
      <w:bCs/>
      <w:iCs/>
      <w:sz w:val="24"/>
      <w:szCs w:val="28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62212B"/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paragraph" w:customStyle="1" w:styleId="Default">
    <w:name w:val="Default"/>
    <w:rsid w:val="00622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6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Brijder, ir. M. (Matté)</dc:creator>
  <cp:lastModifiedBy>Brijder, ir. M. (Matté)</cp:lastModifiedBy>
  <cp:revision>3</cp:revision>
  <dcterms:created xsi:type="dcterms:W3CDTF">2015-08-06T07:54:00Z</dcterms:created>
  <dcterms:modified xsi:type="dcterms:W3CDTF">2015-08-06T08:19:00Z</dcterms:modified>
</cp:coreProperties>
</file>