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DA" w:rsidRPr="008663AE" w:rsidRDefault="00914895" w:rsidP="008663AE">
      <w:pPr>
        <w:spacing w:after="0"/>
        <w:rPr>
          <w:b/>
        </w:rPr>
      </w:pPr>
      <w:r w:rsidRPr="00914895">
        <w:rPr>
          <w:b/>
        </w:rPr>
        <w:t>WoodApps - Improvement in collaboration along the wood value chain through knowledge-based methods and mobile applications</w:t>
      </w:r>
    </w:p>
    <w:p w:rsidR="008663AE" w:rsidRDefault="008663AE" w:rsidP="008663AE">
      <w:pPr>
        <w:spacing w:after="0"/>
      </w:pPr>
    </w:p>
    <w:p w:rsidR="0040657B" w:rsidRDefault="0040657B" w:rsidP="008663AE">
      <w:pPr>
        <w:spacing w:after="0"/>
      </w:pPr>
    </w:p>
    <w:p w:rsidR="008663AE" w:rsidRDefault="008663AE" w:rsidP="008663AE">
      <w:pPr>
        <w:spacing w:after="0"/>
      </w:pPr>
    </w:p>
    <w:p w:rsidR="00FD0A1C" w:rsidRDefault="00FD0A1C" w:rsidP="00FD0A1C">
      <w:pPr>
        <w:spacing w:after="0"/>
      </w:pPr>
      <w:r>
        <w:t>Project coordinator:</w:t>
      </w:r>
    </w:p>
    <w:p w:rsidR="00FD0A1C" w:rsidRPr="00D406E4" w:rsidRDefault="0044514F" w:rsidP="00FD0A1C">
      <w:pPr>
        <w:spacing w:after="0"/>
      </w:pPr>
      <w:r>
        <w:t>Mr Robert Barkowski</w:t>
      </w:r>
    </w:p>
    <w:p w:rsidR="00FD0A1C" w:rsidRDefault="0044514F" w:rsidP="00A66D71">
      <w:pPr>
        <w:spacing w:after="0"/>
      </w:pPr>
      <w:r w:rsidRPr="0044514F">
        <w:t>HCN e. V. - Research Association High Competence Network</w:t>
      </w:r>
    </w:p>
    <w:p w:rsidR="00FD0A1C" w:rsidRPr="0044514F" w:rsidRDefault="0044514F" w:rsidP="00FD0A1C">
      <w:pPr>
        <w:spacing w:after="0"/>
      </w:pPr>
      <w:proofErr w:type="spellStart"/>
      <w:r w:rsidRPr="0044514F">
        <w:t>Poeler</w:t>
      </w:r>
      <w:proofErr w:type="spellEnd"/>
      <w:r w:rsidRPr="0044514F">
        <w:t xml:space="preserve"> Str. 85a</w:t>
      </w:r>
      <w:r w:rsidR="00FD0A1C" w:rsidRPr="0044514F">
        <w:t xml:space="preserve">, </w:t>
      </w:r>
      <w:r>
        <w:t>D</w:t>
      </w:r>
      <w:r w:rsidR="00955A28" w:rsidRPr="0044514F">
        <w:t>E</w:t>
      </w:r>
      <w:r w:rsidR="00474325" w:rsidRPr="0044514F">
        <w:t>-</w:t>
      </w:r>
      <w:r w:rsidRPr="0044514F">
        <w:t xml:space="preserve"> 23970</w:t>
      </w:r>
      <w:r w:rsidR="00047B52" w:rsidRPr="0044514F">
        <w:t xml:space="preserve"> </w:t>
      </w:r>
      <w:r>
        <w:t>Wismar</w:t>
      </w:r>
      <w:r w:rsidR="00474325" w:rsidRPr="0044514F">
        <w:t xml:space="preserve">, </w:t>
      </w:r>
      <w:r>
        <w:t>Germany</w:t>
      </w:r>
      <w:r w:rsidR="00FD0A1C" w:rsidRPr="0044514F">
        <w:t>.</w:t>
      </w:r>
    </w:p>
    <w:p w:rsidR="008663AE" w:rsidRDefault="00FD0A1C" w:rsidP="00FD0A1C">
      <w:pPr>
        <w:spacing w:after="0"/>
      </w:pPr>
      <w:r>
        <w:t xml:space="preserve">Telephone: </w:t>
      </w:r>
      <w:r w:rsidR="0044514F">
        <w:t>+49-</w:t>
      </w:r>
      <w:r w:rsidR="0044514F" w:rsidRPr="0044514F">
        <w:t>3841</w:t>
      </w:r>
      <w:r w:rsidR="0044514F">
        <w:t>-</w:t>
      </w:r>
      <w:r w:rsidR="0044514F" w:rsidRPr="0044514F">
        <w:t>460016</w:t>
      </w:r>
      <w:r>
        <w:t xml:space="preserve">, E-mail: </w:t>
      </w:r>
      <w:r w:rsidR="0044514F">
        <w:t>r.barkowski@hcn-group.de</w:t>
      </w:r>
    </w:p>
    <w:p w:rsidR="008663AE" w:rsidRDefault="008663AE" w:rsidP="008663AE">
      <w:pPr>
        <w:spacing w:after="0"/>
      </w:pPr>
    </w:p>
    <w:p w:rsidR="00E76210" w:rsidRDefault="00E76210" w:rsidP="008663AE">
      <w:pPr>
        <w:spacing w:after="0"/>
      </w:pPr>
    </w:p>
    <w:p w:rsidR="008663AE" w:rsidRPr="00E76210" w:rsidRDefault="00FD0A1C" w:rsidP="008663AE">
      <w:pPr>
        <w:spacing w:after="0"/>
      </w:pPr>
      <w:r w:rsidRPr="00E76210">
        <w:t>Project partners:</w:t>
      </w:r>
    </w:p>
    <w:p w:rsidR="008F0144" w:rsidRPr="00562C6B" w:rsidRDefault="0044514F" w:rsidP="00634344">
      <w:pPr>
        <w:spacing w:after="0"/>
      </w:pPr>
      <w:proofErr w:type="spellStart"/>
      <w:r w:rsidRPr="0044514F">
        <w:t>Scheller</w:t>
      </w:r>
      <w:proofErr w:type="spellEnd"/>
      <w:r w:rsidRPr="0044514F">
        <w:t xml:space="preserve"> </w:t>
      </w:r>
      <w:proofErr w:type="spellStart"/>
      <w:r w:rsidRPr="0044514F">
        <w:t>Systemtechnik</w:t>
      </w:r>
      <w:proofErr w:type="spellEnd"/>
      <w:r w:rsidRPr="0044514F">
        <w:t xml:space="preserve"> GmbH</w:t>
      </w:r>
      <w:r w:rsidR="009543D4">
        <w:t xml:space="preserve"> (DE</w:t>
      </w:r>
      <w:r w:rsidR="001D4891">
        <w:t>)</w:t>
      </w:r>
      <w:r w:rsidR="009543D4">
        <w:t xml:space="preserve">, Slovenian Forestry Institute/ </w:t>
      </w:r>
      <w:r w:rsidR="009543D4" w:rsidRPr="009543D4">
        <w:t>Department for forest techniques and economics</w:t>
      </w:r>
      <w:r w:rsidR="009543D4">
        <w:t xml:space="preserve"> (SI), </w:t>
      </w:r>
      <w:r w:rsidR="009543D4" w:rsidRPr="009543D4">
        <w:t>SLU - Swedish University</w:t>
      </w:r>
      <w:r w:rsidR="009543D4">
        <w:t xml:space="preserve"> of Agricultural Sciences, Department</w:t>
      </w:r>
      <w:r w:rsidR="009543D4" w:rsidRPr="009543D4">
        <w:t xml:space="preserve"> of Forest Products</w:t>
      </w:r>
      <w:r w:rsidR="009543D4">
        <w:t xml:space="preserve"> (SE), </w:t>
      </w:r>
      <w:proofErr w:type="spellStart"/>
      <w:r w:rsidR="009543D4" w:rsidRPr="009543D4">
        <w:t>Linnæus</w:t>
      </w:r>
      <w:proofErr w:type="spellEnd"/>
      <w:r w:rsidR="009543D4" w:rsidRPr="009543D4">
        <w:t xml:space="preserve"> University</w:t>
      </w:r>
      <w:r w:rsidR="009543D4">
        <w:t xml:space="preserve"> (SE), </w:t>
      </w:r>
      <w:r w:rsidR="009543D4" w:rsidRPr="009543D4">
        <w:t>Telecommunications Software &amp; Systems Group, Waterford Institute of Technology</w:t>
      </w:r>
      <w:r w:rsidR="009543D4">
        <w:t xml:space="preserve"> (IE)</w:t>
      </w:r>
    </w:p>
    <w:p w:rsidR="00474325" w:rsidRPr="00562C6B" w:rsidRDefault="00474325" w:rsidP="001C21CB">
      <w:pPr>
        <w:spacing w:after="0"/>
        <w:rPr>
          <w:sz w:val="18"/>
          <w:szCs w:val="18"/>
        </w:rPr>
      </w:pPr>
    </w:p>
    <w:p w:rsidR="00474325" w:rsidRPr="00562C6B" w:rsidRDefault="00474325" w:rsidP="001C21CB">
      <w:pPr>
        <w:spacing w:after="0"/>
        <w:rPr>
          <w:sz w:val="18"/>
          <w:szCs w:val="18"/>
        </w:rPr>
      </w:pPr>
    </w:p>
    <w:p w:rsidR="00474325" w:rsidRPr="00562C6B" w:rsidRDefault="00474325" w:rsidP="001C21CB">
      <w:pPr>
        <w:spacing w:after="0"/>
        <w:rPr>
          <w:sz w:val="18"/>
          <w:szCs w:val="18"/>
        </w:rPr>
      </w:pPr>
    </w:p>
    <w:p w:rsidR="00F70122" w:rsidRDefault="00F70122" w:rsidP="00F70122">
      <w:pPr>
        <w:spacing w:after="0"/>
        <w:rPr>
          <w:sz w:val="18"/>
          <w:szCs w:val="18"/>
        </w:rPr>
      </w:pPr>
    </w:p>
    <w:p w:rsidR="00F70122" w:rsidRDefault="00F70122" w:rsidP="00F70122">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B2C25" w:rsidRDefault="009B2C25" w:rsidP="00914895">
      <w:pPr>
        <w:spacing w:after="0"/>
        <w:rPr>
          <w:sz w:val="18"/>
          <w:szCs w:val="18"/>
        </w:rPr>
      </w:pPr>
      <w:r w:rsidRPr="009B2C25">
        <w:rPr>
          <w:sz w:val="18"/>
          <w:szCs w:val="18"/>
        </w:rPr>
        <w:lastRenderedPageBreak/>
        <w:t>The technical objective of the project</w:t>
      </w:r>
      <w:r>
        <w:rPr>
          <w:sz w:val="18"/>
          <w:szCs w:val="18"/>
        </w:rPr>
        <w:t xml:space="preserve"> WoodApps</w:t>
      </w:r>
      <w:r w:rsidRPr="009B2C25">
        <w:rPr>
          <w:sz w:val="18"/>
          <w:szCs w:val="18"/>
        </w:rPr>
        <w:t xml:space="preserve"> was to develop a pilot "Information and Communication Service Platform" (ICSP) to link process partners within international value chains from the forest to the customer - Wood Value Chain (WVC). Using ICT-supported standardized descriptions of business profiles, services, raw-materials and products as well as computer-aided methods and algorithms, the platform </w:t>
      </w:r>
      <w:r>
        <w:rPr>
          <w:sz w:val="18"/>
          <w:szCs w:val="18"/>
        </w:rPr>
        <w:t>is expected to foster</w:t>
      </w:r>
      <w:r w:rsidRPr="009B2C25">
        <w:rPr>
          <w:sz w:val="18"/>
          <w:szCs w:val="18"/>
        </w:rPr>
        <w:t xml:space="preserve"> an efficient partner communication and the exchange of contrastable information. To optimize the supply of relevant data gained outside, cutting-edge services, realized as smart phone applications as MTT </w:t>
      </w:r>
      <w:r w:rsidR="00C06B00">
        <w:rPr>
          <w:sz w:val="18"/>
          <w:szCs w:val="18"/>
        </w:rPr>
        <w:t xml:space="preserve">(Mobile Tracking Tool) </w:t>
      </w:r>
      <w:r w:rsidRPr="009B2C25">
        <w:rPr>
          <w:sz w:val="18"/>
          <w:szCs w:val="18"/>
        </w:rPr>
        <w:t>and MWF</w:t>
      </w:r>
      <w:r>
        <w:rPr>
          <w:sz w:val="18"/>
          <w:szCs w:val="18"/>
        </w:rPr>
        <w:t xml:space="preserve"> (</w:t>
      </w:r>
      <w:r w:rsidRPr="009B2C25">
        <w:rPr>
          <w:sz w:val="18"/>
          <w:szCs w:val="18"/>
        </w:rPr>
        <w:t>Mobile Workflow Application</w:t>
      </w:r>
      <w:r>
        <w:rPr>
          <w:sz w:val="18"/>
          <w:szCs w:val="18"/>
        </w:rPr>
        <w:t>)</w:t>
      </w:r>
      <w:r w:rsidRPr="009B2C25">
        <w:rPr>
          <w:sz w:val="18"/>
          <w:szCs w:val="18"/>
        </w:rPr>
        <w:t>, have been connected to the platform.</w:t>
      </w:r>
      <w:bookmarkStart w:id="0" w:name="_GoBack"/>
    </w:p>
    <w:bookmarkEnd w:id="0"/>
    <w:p w:rsidR="009B2C25" w:rsidRDefault="009B2C25" w:rsidP="00914895">
      <w:pPr>
        <w:spacing w:after="0"/>
        <w:rPr>
          <w:sz w:val="18"/>
          <w:szCs w:val="18"/>
        </w:rPr>
      </w:pPr>
    </w:p>
    <w:p w:rsidR="00914895" w:rsidRPr="00914895" w:rsidRDefault="0080435E" w:rsidP="00914895">
      <w:pPr>
        <w:spacing w:after="0"/>
        <w:rPr>
          <w:rFonts w:eastAsia="Times New Roman" w:cs="Arial"/>
          <w:sz w:val="18"/>
          <w:szCs w:val="18"/>
        </w:rPr>
      </w:pPr>
      <w:r>
        <w:rPr>
          <w:rFonts w:eastAsia="Times New Roman" w:cs="Arial"/>
          <w:sz w:val="18"/>
          <w:szCs w:val="18"/>
        </w:rPr>
        <w:t>The project partners found</w:t>
      </w:r>
      <w:r w:rsidR="009B2C25">
        <w:rPr>
          <w:rFonts w:eastAsia="Times New Roman" w:cs="Arial"/>
          <w:sz w:val="18"/>
          <w:szCs w:val="18"/>
        </w:rPr>
        <w:t xml:space="preserve"> out</w:t>
      </w:r>
      <w:r>
        <w:rPr>
          <w:rFonts w:eastAsia="Times New Roman" w:cs="Arial"/>
          <w:sz w:val="18"/>
          <w:szCs w:val="18"/>
        </w:rPr>
        <w:t xml:space="preserve"> l</w:t>
      </w:r>
      <w:r w:rsidR="00914895" w:rsidRPr="00914895">
        <w:rPr>
          <w:rFonts w:eastAsia="Times New Roman" w:cs="Arial"/>
          <w:sz w:val="18"/>
          <w:szCs w:val="18"/>
        </w:rPr>
        <w:t>arge regional differences in business processes between forest enterprises and the processing industry during the evaluation of the already existing results and findings. In the timber industry it was mainly discovered pronounced regional value chains: up to the entire value chain</w:t>
      </w:r>
      <w:r>
        <w:rPr>
          <w:rFonts w:eastAsia="Times New Roman" w:cs="Arial"/>
          <w:sz w:val="18"/>
          <w:szCs w:val="18"/>
        </w:rPr>
        <w:t>, from producers and processors</w:t>
      </w:r>
      <w:r w:rsidR="00914895" w:rsidRPr="00914895">
        <w:rPr>
          <w:rFonts w:eastAsia="Times New Roman" w:cs="Arial"/>
          <w:sz w:val="18"/>
          <w:szCs w:val="18"/>
        </w:rPr>
        <w:t xml:space="preserve">/ traders up to </w:t>
      </w:r>
      <w:r w:rsidR="00914895">
        <w:rPr>
          <w:rFonts w:eastAsia="Times New Roman" w:cs="Arial"/>
          <w:sz w:val="18"/>
          <w:szCs w:val="18"/>
        </w:rPr>
        <w:t>the consumer</w:t>
      </w:r>
      <w:r>
        <w:rPr>
          <w:rFonts w:eastAsia="Times New Roman" w:cs="Arial"/>
          <w:sz w:val="18"/>
          <w:szCs w:val="18"/>
        </w:rPr>
        <w:t>s</w:t>
      </w:r>
      <w:r w:rsidR="00914895">
        <w:rPr>
          <w:rFonts w:eastAsia="Times New Roman" w:cs="Arial"/>
          <w:sz w:val="18"/>
          <w:szCs w:val="18"/>
        </w:rPr>
        <w:t xml:space="preserve"> within one region. </w:t>
      </w:r>
      <w:r w:rsidR="00914895" w:rsidRPr="00914895">
        <w:rPr>
          <w:rFonts w:eastAsia="Times New Roman" w:cs="Arial"/>
          <w:sz w:val="18"/>
          <w:szCs w:val="18"/>
        </w:rPr>
        <w:t>The business relationships between the actors based to a greater extend on traditional and conservative rules which were agreed upon in decades of practice. These processes are differentially imprinted by a variety of local policies, standards, certification and regulatory standards.</w:t>
      </w:r>
    </w:p>
    <w:p w:rsidR="00914895" w:rsidRPr="00914895" w:rsidRDefault="00914895" w:rsidP="00914895">
      <w:pPr>
        <w:spacing w:after="0"/>
        <w:rPr>
          <w:rFonts w:eastAsia="Times New Roman" w:cs="Arial"/>
          <w:sz w:val="18"/>
          <w:szCs w:val="18"/>
        </w:rPr>
      </w:pPr>
    </w:p>
    <w:p w:rsidR="00914895" w:rsidRPr="00914895" w:rsidRDefault="00914895" w:rsidP="00914895">
      <w:pPr>
        <w:spacing w:after="0"/>
        <w:rPr>
          <w:rFonts w:eastAsia="Times New Roman" w:cs="Arial"/>
          <w:sz w:val="18"/>
          <w:szCs w:val="18"/>
        </w:rPr>
      </w:pPr>
      <w:r w:rsidRPr="00914895">
        <w:rPr>
          <w:rFonts w:eastAsia="Times New Roman" w:cs="Arial"/>
          <w:sz w:val="18"/>
          <w:szCs w:val="18"/>
        </w:rPr>
        <w:t>What is still very well recognizable among all process participants, is the interest about a platform that would support them by improving efficiency and quality of their services, commodities or products and would provide an easy and dynamic way to communicate and exchange of data.</w:t>
      </w:r>
    </w:p>
    <w:p w:rsidR="00914895" w:rsidRPr="00914895" w:rsidRDefault="00914895" w:rsidP="00914895">
      <w:pPr>
        <w:spacing w:after="0"/>
        <w:rPr>
          <w:rFonts w:eastAsia="Times New Roman" w:cs="Arial"/>
          <w:sz w:val="18"/>
          <w:szCs w:val="18"/>
        </w:rPr>
      </w:pPr>
    </w:p>
    <w:p w:rsidR="00C24617" w:rsidRDefault="00914895" w:rsidP="00914895">
      <w:pPr>
        <w:spacing w:after="0"/>
        <w:rPr>
          <w:rFonts w:eastAsia="Times New Roman" w:cs="Arial"/>
          <w:sz w:val="18"/>
          <w:szCs w:val="18"/>
        </w:rPr>
      </w:pPr>
      <w:r w:rsidRPr="00914895">
        <w:rPr>
          <w:rFonts w:eastAsia="Times New Roman" w:cs="Arial"/>
          <w:sz w:val="18"/>
          <w:szCs w:val="18"/>
        </w:rPr>
        <w:t>Based on these findings and with the aim to get an actively used, industry-capable and practical solution, the project objectives were revised and clarified in relation to the platform functionalities in o</w:t>
      </w:r>
      <w:r w:rsidR="0080435E">
        <w:rPr>
          <w:rFonts w:eastAsia="Times New Roman" w:cs="Arial"/>
          <w:sz w:val="18"/>
          <w:szCs w:val="18"/>
        </w:rPr>
        <w:t>rder to lead the project and it</w:t>
      </w:r>
      <w:r w:rsidRPr="00914895">
        <w:rPr>
          <w:rFonts w:eastAsia="Times New Roman" w:cs="Arial"/>
          <w:sz w:val="18"/>
          <w:szCs w:val="18"/>
        </w:rPr>
        <w:t xml:space="preserve">s results into a successful future.  After the official project end the </w:t>
      </w:r>
      <w:r w:rsidR="0080435E">
        <w:rPr>
          <w:rFonts w:eastAsia="Times New Roman" w:cs="Arial"/>
          <w:sz w:val="18"/>
          <w:szCs w:val="18"/>
        </w:rPr>
        <w:t xml:space="preserve">WoodApps </w:t>
      </w:r>
      <w:r w:rsidRPr="00914895">
        <w:rPr>
          <w:rFonts w:eastAsia="Times New Roman" w:cs="Arial"/>
          <w:sz w:val="18"/>
          <w:szCs w:val="18"/>
        </w:rPr>
        <w:t>consortium developed a solution that has all the chances to get recognized and supported by the practice.</w:t>
      </w:r>
    </w:p>
    <w:p w:rsidR="009B2C25" w:rsidRDefault="009B2C25" w:rsidP="00914895">
      <w:pPr>
        <w:spacing w:after="0"/>
        <w:rPr>
          <w:rFonts w:eastAsia="Times New Roman" w:cs="Arial"/>
          <w:sz w:val="18"/>
          <w:szCs w:val="18"/>
        </w:rPr>
      </w:pPr>
    </w:p>
    <w:p w:rsidR="009B2C25" w:rsidRPr="00C24617" w:rsidRDefault="009B2C25" w:rsidP="00914895">
      <w:pPr>
        <w:spacing w:after="0"/>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80435E" w:rsidRPr="0080435E" w:rsidRDefault="0080435E" w:rsidP="0080435E">
      <w:pPr>
        <w:spacing w:after="0"/>
        <w:jc w:val="both"/>
        <w:rPr>
          <w:rFonts w:eastAsia="Times New Roman" w:cs="Arial"/>
          <w:sz w:val="18"/>
          <w:szCs w:val="18"/>
        </w:rPr>
      </w:pPr>
    </w:p>
    <w:p w:rsidR="0080435E" w:rsidRPr="0080435E" w:rsidRDefault="0080435E" w:rsidP="0080435E">
      <w:pPr>
        <w:spacing w:after="0"/>
        <w:jc w:val="both"/>
        <w:rPr>
          <w:rFonts w:eastAsia="Times New Roman" w:cs="Arial"/>
          <w:sz w:val="18"/>
          <w:szCs w:val="18"/>
        </w:rPr>
      </w:pPr>
      <w:r w:rsidRPr="0080435E">
        <w:rPr>
          <w:rFonts w:eastAsia="Times New Roman" w:cs="Arial"/>
          <w:noProof/>
          <w:sz w:val="18"/>
          <w:szCs w:val="18"/>
          <w:lang w:eastAsia="en-GB"/>
        </w:rPr>
        <w:drawing>
          <wp:inline distT="0" distB="0" distL="0" distR="0" wp14:anchorId="4CFFC907" wp14:editId="0BCFEF95">
            <wp:extent cx="4779010" cy="2520315"/>
            <wp:effectExtent l="0" t="0" r="2540" b="0"/>
            <wp:docPr id="4" name="Grafik 8" descr="I:\SYSTECH\Projekte.Aktuell\2013.WoodApps\Grafik\(EN) WoodApps inter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I:\SYSTECH\Projekte.Aktuell\2013.WoodApps\Grafik\(EN) WoodApps intern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9010" cy="2520315"/>
                    </a:xfrm>
                    <a:prstGeom prst="rect">
                      <a:avLst/>
                    </a:prstGeom>
                    <a:noFill/>
                    <a:ln>
                      <a:noFill/>
                    </a:ln>
                  </pic:spPr>
                </pic:pic>
              </a:graphicData>
            </a:graphic>
          </wp:inline>
        </w:drawing>
      </w:r>
    </w:p>
    <w:p w:rsidR="00C24617" w:rsidRPr="00C24617" w:rsidRDefault="0080435E" w:rsidP="00C24617">
      <w:pPr>
        <w:spacing w:after="0"/>
        <w:jc w:val="both"/>
        <w:rPr>
          <w:rFonts w:eastAsia="Times New Roman" w:cs="Arial"/>
          <w:sz w:val="18"/>
          <w:szCs w:val="18"/>
        </w:rPr>
      </w:pPr>
      <w:r w:rsidRPr="0080435E">
        <w:rPr>
          <w:rFonts w:eastAsia="Times New Roman" w:cs="Arial"/>
          <w:sz w:val="18"/>
          <w:szCs w:val="18"/>
        </w:rPr>
        <w:t>Figure 1: WoodApps task scheme</w:t>
      </w: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sectPr w:rsidR="00C24617" w:rsidRPr="00C24617" w:rsidSect="00914895">
      <w:pgSz w:w="16838" w:h="11906" w:orient="landscape"/>
      <w:pgMar w:top="567" w:right="536" w:bottom="568" w:left="567" w:header="708" w:footer="708" w:gutter="0"/>
      <w:cols w:num="2" w:space="709" w:equalWidth="0">
        <w:col w:w="2977" w:space="709"/>
        <w:col w:w="1204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AE"/>
    <w:rsid w:val="000012A5"/>
    <w:rsid w:val="00047B52"/>
    <w:rsid w:val="000A25B0"/>
    <w:rsid w:val="000B4D35"/>
    <w:rsid w:val="000C6F93"/>
    <w:rsid w:val="00107310"/>
    <w:rsid w:val="001249E6"/>
    <w:rsid w:val="00133CAC"/>
    <w:rsid w:val="00164845"/>
    <w:rsid w:val="001656E3"/>
    <w:rsid w:val="00186B48"/>
    <w:rsid w:val="001870A7"/>
    <w:rsid w:val="001B3056"/>
    <w:rsid w:val="001C21CB"/>
    <w:rsid w:val="001C4530"/>
    <w:rsid w:val="001D4891"/>
    <w:rsid w:val="001E0AA1"/>
    <w:rsid w:val="001F40E0"/>
    <w:rsid w:val="00214B0F"/>
    <w:rsid w:val="00247369"/>
    <w:rsid w:val="002D5CAA"/>
    <w:rsid w:val="0031311A"/>
    <w:rsid w:val="00332ABB"/>
    <w:rsid w:val="00371616"/>
    <w:rsid w:val="003763DB"/>
    <w:rsid w:val="003840DC"/>
    <w:rsid w:val="00385C49"/>
    <w:rsid w:val="003A2330"/>
    <w:rsid w:val="00401A56"/>
    <w:rsid w:val="0040657B"/>
    <w:rsid w:val="00444BE9"/>
    <w:rsid w:val="0044514F"/>
    <w:rsid w:val="00474325"/>
    <w:rsid w:val="00525A8B"/>
    <w:rsid w:val="00562C6B"/>
    <w:rsid w:val="00566F33"/>
    <w:rsid w:val="0058231F"/>
    <w:rsid w:val="006165D7"/>
    <w:rsid w:val="00634344"/>
    <w:rsid w:val="006B2492"/>
    <w:rsid w:val="006D2086"/>
    <w:rsid w:val="006F3321"/>
    <w:rsid w:val="006F40E9"/>
    <w:rsid w:val="00700263"/>
    <w:rsid w:val="0080435E"/>
    <w:rsid w:val="00812FB8"/>
    <w:rsid w:val="0082706D"/>
    <w:rsid w:val="008663AE"/>
    <w:rsid w:val="00872442"/>
    <w:rsid w:val="008947F6"/>
    <w:rsid w:val="008F0144"/>
    <w:rsid w:val="00914895"/>
    <w:rsid w:val="009156AE"/>
    <w:rsid w:val="009543D4"/>
    <w:rsid w:val="00955A28"/>
    <w:rsid w:val="00974108"/>
    <w:rsid w:val="009B2C25"/>
    <w:rsid w:val="009C79B4"/>
    <w:rsid w:val="00A57A71"/>
    <w:rsid w:val="00A66D71"/>
    <w:rsid w:val="00B72802"/>
    <w:rsid w:val="00BD01A5"/>
    <w:rsid w:val="00BE2364"/>
    <w:rsid w:val="00BF23C2"/>
    <w:rsid w:val="00C06B00"/>
    <w:rsid w:val="00C24617"/>
    <w:rsid w:val="00CC06D1"/>
    <w:rsid w:val="00CC08E0"/>
    <w:rsid w:val="00CC0C5F"/>
    <w:rsid w:val="00CE03C2"/>
    <w:rsid w:val="00CE5729"/>
    <w:rsid w:val="00CE65DF"/>
    <w:rsid w:val="00D406E4"/>
    <w:rsid w:val="00D4486C"/>
    <w:rsid w:val="00D63751"/>
    <w:rsid w:val="00DA10DA"/>
    <w:rsid w:val="00DD29C8"/>
    <w:rsid w:val="00DF6551"/>
    <w:rsid w:val="00E05127"/>
    <w:rsid w:val="00E24CD9"/>
    <w:rsid w:val="00E3018A"/>
    <w:rsid w:val="00E33F56"/>
    <w:rsid w:val="00E74893"/>
    <w:rsid w:val="00E76210"/>
    <w:rsid w:val="00EF00DD"/>
    <w:rsid w:val="00F6120D"/>
    <w:rsid w:val="00F70122"/>
    <w:rsid w:val="00FB33DE"/>
    <w:rsid w:val="00FC00D8"/>
    <w:rsid w:val="00FD0A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 w:type="character" w:customStyle="1" w:styleId="Absatz-Standardschriftart">
    <w:name w:val="Absatz-Standardschriftart"/>
    <w:rsid w:val="00D40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 w:type="character" w:customStyle="1" w:styleId="Absatz-Standardschriftart">
    <w:name w:val="Absatz-Standardschriftart"/>
    <w:rsid w:val="00D4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0CEE-3B12-4BD7-A93A-8E9BAA68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424</Words>
  <Characters>2418</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Kallio</dc:creator>
  <cp:lastModifiedBy>Mika Kallio</cp:lastModifiedBy>
  <cp:revision>6</cp:revision>
  <dcterms:created xsi:type="dcterms:W3CDTF">2015-04-28T11:41:00Z</dcterms:created>
  <dcterms:modified xsi:type="dcterms:W3CDTF">2015-04-29T06:06:00Z</dcterms:modified>
</cp:coreProperties>
</file>